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autoSpaceDE w:val="0"/>
        <w:autoSpaceDN w:val="0"/>
        <w:adjustRightInd w:val="0"/>
        <w:spacing w:before="1"/>
        <w:ind w:right="182" w:firstLine="2808" w:firstLineChars="900"/>
        <w:rPr>
          <w:spacing w:val="-4"/>
          <w:sz w:val="32"/>
          <w:szCs w:val="32"/>
        </w:rPr>
      </w:pPr>
      <w:r>
        <w:rPr>
          <w:rFonts w:hint="eastAsia"/>
          <w:spacing w:val="-4"/>
          <w:sz w:val="32"/>
          <w:szCs w:val="32"/>
        </w:rPr>
        <w:t>第五章</w:t>
      </w:r>
      <w:r>
        <w:rPr>
          <w:rFonts w:hint="eastAsia"/>
          <w:spacing w:val="-4"/>
          <w:sz w:val="32"/>
          <w:szCs w:val="32"/>
          <w:lang w:val="en-US" w:eastAsia="zh-CN"/>
        </w:rPr>
        <w:t xml:space="preserve"> </w:t>
      </w:r>
      <w:r>
        <w:rPr>
          <w:rFonts w:hint="eastAsia"/>
          <w:spacing w:val="-4"/>
          <w:sz w:val="32"/>
          <w:szCs w:val="32"/>
        </w:rPr>
        <w:t>工程量清单</w:t>
      </w:r>
    </w:p>
    <w:p>
      <w:pPr>
        <w:pStyle w:val="2"/>
        <w:kinsoku w:val="0"/>
        <w:overflowPunct w:val="0"/>
        <w:autoSpaceDE w:val="0"/>
        <w:autoSpaceDN w:val="0"/>
        <w:adjustRightInd w:val="0"/>
        <w:spacing w:before="16" w:line="360" w:lineRule="auto"/>
        <w:ind w:left="175" w:right="329"/>
        <w:rPr>
          <w:rFonts w:hint="eastAsia"/>
          <w:sz w:val="24"/>
          <w:szCs w:val="24"/>
        </w:rPr>
      </w:pPr>
      <w:r>
        <w:rPr>
          <w:rFonts w:hint="eastAsia"/>
          <w:sz w:val="24"/>
          <w:szCs w:val="24"/>
        </w:rPr>
        <w:t>1.工程量清单说明</w:t>
      </w:r>
    </w:p>
    <w:p>
      <w:pPr>
        <w:pStyle w:val="2"/>
        <w:kinsoku w:val="0"/>
        <w:overflowPunct w:val="0"/>
        <w:autoSpaceDE w:val="0"/>
        <w:autoSpaceDN w:val="0"/>
        <w:adjustRightInd w:val="0"/>
        <w:spacing w:line="360" w:lineRule="auto"/>
        <w:ind w:right="334" w:firstLine="480" w:firstLineChars="200"/>
        <w:rPr>
          <w:rFonts w:hint="eastAsia"/>
          <w:sz w:val="24"/>
          <w:szCs w:val="24"/>
        </w:rPr>
      </w:pPr>
      <w:r>
        <w:rPr>
          <w:rFonts w:hint="eastAsia"/>
          <w:sz w:val="24"/>
          <w:szCs w:val="24"/>
        </w:rPr>
        <w:t>1.1本工程量清单是根据招标文件中包括的有合同约束力的工程量清单计量规</w:t>
      </w:r>
      <w:r>
        <w:rPr>
          <w:rFonts w:hint="eastAsia"/>
          <w:spacing w:val="-1"/>
          <w:sz w:val="24"/>
          <w:szCs w:val="24"/>
        </w:rPr>
        <w:t>则、图纸以及有关工程量清单的国家标准</w:t>
      </w:r>
      <w:r>
        <w:rPr>
          <w:rFonts w:hint="eastAsia"/>
          <w:spacing w:val="-4"/>
          <w:sz w:val="24"/>
          <w:szCs w:val="24"/>
        </w:rPr>
        <w:t>、行业标准、合同条款中约定的其他规则</w:t>
      </w:r>
      <w:r>
        <w:rPr>
          <w:rFonts w:hint="eastAsia"/>
          <w:spacing w:val="-3"/>
          <w:sz w:val="24"/>
          <w:szCs w:val="24"/>
        </w:rPr>
        <w:t>编制。约定计量规则中没有的子目，其工程量按照有合同约束力的</w:t>
      </w:r>
      <w:r>
        <w:rPr>
          <w:rFonts w:hint="eastAsia"/>
          <w:spacing w:val="-4"/>
          <w:sz w:val="24"/>
          <w:szCs w:val="24"/>
        </w:rPr>
        <w:t>图纸所标示尺寸</w:t>
      </w:r>
      <w:r>
        <w:rPr>
          <w:rFonts w:hint="eastAsia"/>
          <w:sz w:val="24"/>
          <w:szCs w:val="24"/>
        </w:rPr>
        <w:t>的理论净量计算</w:t>
      </w:r>
      <w:r>
        <w:rPr>
          <w:rFonts w:hint="eastAsia"/>
          <w:spacing w:val="-5"/>
          <w:sz w:val="24"/>
          <w:szCs w:val="24"/>
        </w:rPr>
        <w:t>。计量采用中华人民共和国法定计量单位</w:t>
      </w:r>
      <w:r>
        <w:rPr>
          <w:rFonts w:hint="eastAsia"/>
          <w:sz w:val="24"/>
          <w:szCs w:val="24"/>
        </w:rPr>
        <w:t>。</w:t>
      </w:r>
    </w:p>
    <w:p>
      <w:pPr>
        <w:pStyle w:val="2"/>
        <w:kinsoku w:val="0"/>
        <w:overflowPunct w:val="0"/>
        <w:autoSpaceDE w:val="0"/>
        <w:autoSpaceDN w:val="0"/>
        <w:adjustRightInd w:val="0"/>
        <w:spacing w:before="33" w:line="360" w:lineRule="auto"/>
        <w:ind w:right="319" w:firstLine="566"/>
        <w:rPr>
          <w:rFonts w:hint="eastAsia"/>
          <w:sz w:val="24"/>
          <w:szCs w:val="24"/>
        </w:rPr>
      </w:pPr>
      <w:r>
        <w:rPr>
          <w:rFonts w:hint="eastAsia"/>
          <w:spacing w:val="-8"/>
          <w:sz w:val="24"/>
          <w:szCs w:val="24"/>
        </w:rPr>
        <w:t xml:space="preserve">1.2 </w:t>
      </w:r>
      <w:r>
        <w:rPr>
          <w:rFonts w:hint="eastAsia"/>
          <w:sz w:val="24"/>
          <w:szCs w:val="24"/>
        </w:rPr>
        <w:t>本工程量清单为2018版清单，使用时应与招标文件中的投标人须</w:t>
      </w:r>
      <w:r>
        <w:rPr>
          <w:rFonts w:hint="eastAsia"/>
          <w:spacing w:val="-6"/>
          <w:sz w:val="24"/>
          <w:szCs w:val="24"/>
        </w:rPr>
        <w:t>知、通用合同条款</w:t>
      </w:r>
      <w:r>
        <w:rPr>
          <w:rFonts w:hint="eastAsia"/>
          <w:spacing w:val="-9"/>
          <w:sz w:val="24"/>
          <w:szCs w:val="24"/>
        </w:rPr>
        <w:t>、专用合同条</w:t>
      </w:r>
      <w:r>
        <w:rPr>
          <w:rFonts w:hint="eastAsia"/>
          <w:spacing w:val="-3"/>
          <w:sz w:val="24"/>
          <w:szCs w:val="24"/>
        </w:rPr>
        <w:t>款、工程量清单计量规则</w:t>
      </w:r>
      <w:r>
        <w:rPr>
          <w:rFonts w:hint="eastAsia"/>
          <w:spacing w:val="-5"/>
          <w:sz w:val="24"/>
          <w:szCs w:val="24"/>
        </w:rPr>
        <w:t>、技术规范及图纸等</w:t>
      </w:r>
      <w:r>
        <w:rPr>
          <w:rFonts w:hint="eastAsia"/>
          <w:sz w:val="24"/>
          <w:szCs w:val="24"/>
        </w:rPr>
        <w:t>一起阅读和理解。</w:t>
      </w:r>
    </w:p>
    <w:p>
      <w:pPr>
        <w:pStyle w:val="2"/>
        <w:kinsoku w:val="0"/>
        <w:overflowPunct w:val="0"/>
        <w:autoSpaceDE w:val="0"/>
        <w:autoSpaceDN w:val="0"/>
        <w:adjustRightInd w:val="0"/>
        <w:spacing w:before="40" w:line="360" w:lineRule="auto"/>
        <w:ind w:right="94" w:firstLine="566"/>
        <w:rPr>
          <w:rFonts w:hint="eastAsia"/>
          <w:spacing w:val="-21"/>
          <w:sz w:val="24"/>
          <w:szCs w:val="24"/>
        </w:rPr>
      </w:pPr>
      <w:r>
        <w:rPr>
          <w:rFonts w:hint="eastAsia"/>
          <w:sz w:val="24"/>
          <w:szCs w:val="24"/>
        </w:rPr>
        <w:t>1.3 本工程量清单中所列工程数量</w:t>
      </w:r>
      <w:r>
        <w:rPr>
          <w:rFonts w:hint="eastAsia"/>
          <w:spacing w:val="-9"/>
          <w:sz w:val="24"/>
          <w:szCs w:val="24"/>
        </w:rPr>
        <w:t>，仅作为投标报</w:t>
      </w:r>
      <w:r>
        <w:rPr>
          <w:rFonts w:hint="eastAsia"/>
          <w:spacing w:val="6"/>
          <w:sz w:val="24"/>
          <w:szCs w:val="24"/>
        </w:rPr>
        <w:t>价</w:t>
      </w:r>
      <w:r>
        <w:rPr>
          <w:rFonts w:hint="eastAsia"/>
          <w:sz w:val="24"/>
          <w:szCs w:val="24"/>
        </w:rPr>
        <w:t>的共同基础，不能作为最终结算与支</w:t>
      </w:r>
      <w:r>
        <w:rPr>
          <w:rFonts w:hint="eastAsia"/>
          <w:spacing w:val="15"/>
          <w:sz w:val="24"/>
          <w:szCs w:val="24"/>
        </w:rPr>
        <w:t>付</w:t>
      </w:r>
      <w:r>
        <w:rPr>
          <w:rFonts w:hint="eastAsia"/>
          <w:sz w:val="24"/>
          <w:szCs w:val="24"/>
        </w:rPr>
        <w:t>的依</w:t>
      </w:r>
      <w:r>
        <w:rPr>
          <w:rFonts w:hint="eastAsia"/>
          <w:spacing w:val="7"/>
          <w:sz w:val="24"/>
          <w:szCs w:val="24"/>
        </w:rPr>
        <w:t>据</w:t>
      </w:r>
      <w:r>
        <w:rPr>
          <w:rFonts w:hint="eastAsia"/>
          <w:sz w:val="24"/>
          <w:szCs w:val="24"/>
        </w:rPr>
        <w:t>。实际支付应按实际完成的工程量， 由承包人按工程量清单计量规则规定的计量方法</w:t>
      </w:r>
      <w:r>
        <w:rPr>
          <w:rFonts w:hint="eastAsia"/>
          <w:spacing w:val="-11"/>
          <w:sz w:val="24"/>
          <w:szCs w:val="24"/>
        </w:rPr>
        <w:t>，以监理人</w:t>
      </w:r>
      <w:r>
        <w:rPr>
          <w:rFonts w:hint="eastAsia"/>
          <w:sz w:val="24"/>
          <w:szCs w:val="24"/>
        </w:rPr>
        <w:t>认可的尺寸、断面计量，按本工程量清单的单价和总额价计算支付金额</w:t>
      </w:r>
      <w:r>
        <w:rPr>
          <w:rFonts w:hint="eastAsia"/>
          <w:spacing w:val="-19"/>
          <w:sz w:val="24"/>
          <w:szCs w:val="24"/>
        </w:rPr>
        <w:t>；或根据具体情况</w:t>
      </w:r>
      <w:r>
        <w:rPr>
          <w:rFonts w:hint="eastAsia"/>
          <w:spacing w:val="-21"/>
          <w:sz w:val="24"/>
          <w:szCs w:val="24"/>
        </w:rPr>
        <w:t>，按合同条款第</w:t>
      </w:r>
      <w:r>
        <w:rPr>
          <w:rFonts w:hint="eastAsia"/>
          <w:sz w:val="24"/>
          <w:szCs w:val="24"/>
        </w:rPr>
        <w:t>15.4款的规定</w:t>
      </w:r>
      <w:r>
        <w:rPr>
          <w:rFonts w:hint="eastAsia"/>
          <w:spacing w:val="-4"/>
          <w:sz w:val="24"/>
          <w:szCs w:val="24"/>
        </w:rPr>
        <w:t>，按监理人确定的单价或总额价计算支付额</w:t>
      </w:r>
      <w:r>
        <w:rPr>
          <w:rFonts w:hint="eastAsia"/>
          <w:sz w:val="24"/>
          <w:szCs w:val="24"/>
        </w:rPr>
        <w:t>。</w:t>
      </w:r>
    </w:p>
    <w:p>
      <w:pPr>
        <w:pStyle w:val="2"/>
        <w:kinsoku w:val="0"/>
        <w:overflowPunct w:val="0"/>
        <w:autoSpaceDE w:val="0"/>
        <w:autoSpaceDN w:val="0"/>
        <w:adjustRightInd w:val="0"/>
        <w:spacing w:before="35" w:line="360" w:lineRule="auto"/>
        <w:ind w:right="103" w:firstLine="566"/>
        <w:rPr>
          <w:rFonts w:hint="eastAsia"/>
          <w:sz w:val="24"/>
          <w:szCs w:val="24"/>
        </w:rPr>
      </w:pPr>
      <w:r>
        <w:rPr>
          <w:rFonts w:hint="eastAsia"/>
          <w:spacing w:val="-21"/>
          <w:sz w:val="24"/>
          <w:szCs w:val="24"/>
        </w:rPr>
        <w:t>1.4 工程量清单各章是按第八章“工程量清单计量规则”、第七章“技</w:t>
      </w:r>
      <w:r>
        <w:rPr>
          <w:rFonts w:hint="eastAsia"/>
          <w:spacing w:val="-19"/>
          <w:sz w:val="24"/>
          <w:szCs w:val="24"/>
        </w:rPr>
        <w:t>术规范”的相应</w:t>
      </w:r>
      <w:r>
        <w:rPr>
          <w:rFonts w:hint="eastAsia"/>
          <w:spacing w:val="-21"/>
          <w:sz w:val="24"/>
          <w:szCs w:val="24"/>
        </w:rPr>
        <w:t>章次</w:t>
      </w:r>
      <w:r>
        <w:rPr>
          <w:rFonts w:hint="eastAsia"/>
          <w:sz w:val="24"/>
          <w:szCs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hint="eastAsia"/>
          <w:sz w:val="24"/>
          <w:szCs w:val="24"/>
        </w:rPr>
      </w:pPr>
      <w:r>
        <w:rPr>
          <w:rFonts w:hint="eastAsia"/>
          <w:sz w:val="24"/>
          <w:szCs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hint="eastAsia"/>
          <w:sz w:val="24"/>
          <w:szCs w:val="24"/>
        </w:rPr>
      </w:pPr>
      <w:r>
        <w:rPr>
          <w:rFonts w:hint="eastAsia"/>
          <w:sz w:val="24"/>
          <w:szCs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hint="eastAsia" w:eastAsia="宋体"/>
          <w:sz w:val="24"/>
          <w:szCs w:val="24"/>
          <w:lang w:val="en-US" w:eastAsia="zh-CN"/>
        </w:rPr>
      </w:pPr>
      <w:r>
        <w:rPr>
          <w:rFonts w:hint="eastAsia"/>
          <w:sz w:val="24"/>
          <w:szCs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hint="eastAsia"/>
          <w:spacing w:val="4"/>
          <w:sz w:val="24"/>
          <w:szCs w:val="24"/>
        </w:rPr>
      </w:pPr>
      <w:r>
        <w:rPr>
          <w:rFonts w:hint="eastAsia"/>
          <w:spacing w:val="6"/>
          <w:sz w:val="24"/>
          <w:szCs w:val="24"/>
        </w:rPr>
        <w:t>2.</w:t>
      </w:r>
      <w:r>
        <w:rPr>
          <w:rFonts w:hint="eastAsia"/>
          <w:spacing w:val="4"/>
          <w:sz w:val="24"/>
          <w:szCs w:val="24"/>
        </w:rPr>
        <w:t>投标报价说明</w:t>
      </w:r>
    </w:p>
    <w:p>
      <w:pPr>
        <w:pStyle w:val="2"/>
        <w:kinsoku w:val="0"/>
        <w:overflowPunct w:val="0"/>
        <w:autoSpaceDE w:val="0"/>
        <w:autoSpaceDN w:val="0"/>
        <w:adjustRightInd w:val="0"/>
        <w:spacing w:line="360" w:lineRule="auto"/>
        <w:ind w:right="329" w:firstLine="492" w:firstLineChars="200"/>
        <w:rPr>
          <w:rFonts w:hint="eastAsia"/>
          <w:sz w:val="24"/>
          <w:szCs w:val="24"/>
        </w:rPr>
      </w:pPr>
      <w:r>
        <w:rPr>
          <w:rFonts w:hint="eastAsia"/>
          <w:spacing w:val="3"/>
          <w:sz w:val="24"/>
          <w:szCs w:val="24"/>
        </w:rPr>
        <w:t xml:space="preserve">2.1 </w:t>
      </w:r>
      <w:r>
        <w:rPr>
          <w:rFonts w:hint="eastAsia"/>
          <w:sz w:val="24"/>
          <w:szCs w:val="24"/>
        </w:rPr>
        <w:t>工程量清单中的每一子目须填入单价或价格</w:t>
      </w:r>
      <w:r>
        <w:rPr>
          <w:rFonts w:hint="eastAsia"/>
          <w:spacing w:val="-8"/>
          <w:sz w:val="24"/>
          <w:szCs w:val="24"/>
        </w:rPr>
        <w:t>，且只允许有一个报价</w:t>
      </w:r>
      <w:r>
        <w:rPr>
          <w:rFonts w:hint="eastAsia"/>
          <w:sz w:val="24"/>
          <w:szCs w:val="24"/>
        </w:rPr>
        <w:t>。</w:t>
      </w:r>
    </w:p>
    <w:p>
      <w:pPr>
        <w:pStyle w:val="2"/>
        <w:kinsoku w:val="0"/>
        <w:overflowPunct w:val="0"/>
        <w:autoSpaceDE w:val="0"/>
        <w:autoSpaceDN w:val="0"/>
        <w:adjustRightInd w:val="0"/>
        <w:spacing w:before="80" w:line="360" w:lineRule="auto"/>
        <w:ind w:right="126" w:firstLine="542"/>
        <w:rPr>
          <w:rFonts w:hint="eastAsia"/>
          <w:sz w:val="24"/>
          <w:szCs w:val="24"/>
        </w:rPr>
      </w:pPr>
      <w:r>
        <w:rPr>
          <w:rFonts w:hint="eastAsia"/>
          <w:sz w:val="24"/>
          <w:szCs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2.6  工程量清单中各项金额均以人民币（元）结算。</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2.7  暂列金额（不含计日工总额）的数量及拟用子目的说明：</w:t>
      </w:r>
      <w:r>
        <w:rPr>
          <w:rFonts w:hint="eastAsia"/>
          <w:sz w:val="24"/>
          <w:szCs w:val="24"/>
          <w:u w:val="single"/>
        </w:rPr>
        <w:t>无</w:t>
      </w:r>
      <w:r>
        <w:rPr>
          <w:rFonts w:hint="eastAsia"/>
          <w:sz w:val="24"/>
          <w:szCs w:val="24"/>
        </w:rPr>
        <w:t>。</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2.8  暂估价的数量及拟用子目的说明：</w:t>
      </w:r>
      <w:r>
        <w:rPr>
          <w:rFonts w:hint="eastAsia"/>
          <w:sz w:val="24"/>
          <w:szCs w:val="24"/>
          <w:u w:val="single"/>
        </w:rPr>
        <w:t>详见暂估价表</w:t>
      </w:r>
      <w:r>
        <w:rPr>
          <w:rFonts w:hint="eastAsia"/>
          <w:sz w:val="24"/>
          <w:szCs w:val="24"/>
          <w:u w:val="single"/>
          <w:lang w:eastAsia="zh-CN"/>
        </w:rPr>
        <w:t>（</w:t>
      </w:r>
      <w:r>
        <w:rPr>
          <w:rFonts w:hint="eastAsia"/>
          <w:sz w:val="24"/>
          <w:szCs w:val="24"/>
          <w:u w:val="single"/>
          <w:lang w:val="en-US" w:eastAsia="zh-CN"/>
        </w:rPr>
        <w:t>最高投标限价及暂估甲供基质沥青明细表</w:t>
      </w:r>
      <w:r>
        <w:rPr>
          <w:rFonts w:hint="eastAsia"/>
          <w:sz w:val="24"/>
          <w:szCs w:val="24"/>
          <w:u w:val="single"/>
        </w:rPr>
        <w:t xml:space="preserve"> </w:t>
      </w:r>
      <w:r>
        <w:rPr>
          <w:rFonts w:hint="eastAsia"/>
          <w:sz w:val="24"/>
          <w:szCs w:val="24"/>
          <w:u w:val="single"/>
          <w:lang w:eastAsia="zh-CN"/>
        </w:rPr>
        <w:t>）</w:t>
      </w:r>
      <w:r>
        <w:rPr>
          <w:rFonts w:hint="eastAsia"/>
          <w:sz w:val="24"/>
          <w:szCs w:val="24"/>
          <w:u w:val="single"/>
          <w:lang w:val="en-US" w:eastAsia="zh-CN"/>
        </w:rPr>
        <w:t>.</w:t>
      </w:r>
      <w:r>
        <w:rPr>
          <w:rFonts w:hint="eastAsia"/>
          <w:sz w:val="24"/>
          <w:szCs w:val="24"/>
        </w:rPr>
        <w:t xml:space="preserve">                      </w:t>
      </w:r>
    </w:p>
    <w:p>
      <w:pPr>
        <w:pStyle w:val="2"/>
        <w:kinsoku w:val="0"/>
        <w:overflowPunct w:val="0"/>
        <w:autoSpaceDE w:val="0"/>
        <w:autoSpaceDN w:val="0"/>
        <w:adjustRightInd w:val="0"/>
        <w:spacing w:line="360" w:lineRule="auto"/>
        <w:ind w:right="133"/>
        <w:rPr>
          <w:rFonts w:hint="eastAsia"/>
          <w:sz w:val="24"/>
          <w:szCs w:val="24"/>
        </w:rPr>
      </w:pPr>
      <w:r>
        <w:rPr>
          <w:rFonts w:hint="eastAsia"/>
          <w:sz w:val="24"/>
          <w:szCs w:val="24"/>
        </w:rPr>
        <w:t>4. 其他说明：</w:t>
      </w:r>
    </w:p>
    <w:p>
      <w:pPr>
        <w:pStyle w:val="2"/>
        <w:kinsoku w:val="0"/>
        <w:overflowPunct w:val="0"/>
        <w:autoSpaceDE w:val="0"/>
        <w:autoSpaceDN w:val="0"/>
        <w:adjustRightInd w:val="0"/>
        <w:spacing w:before="29" w:line="360" w:lineRule="auto"/>
        <w:ind w:right="176" w:firstLine="480" w:firstLineChars="200"/>
        <w:rPr>
          <w:rFonts w:hint="eastAsia" w:eastAsia="宋体"/>
          <w:sz w:val="24"/>
          <w:szCs w:val="24"/>
          <w:lang w:val="en-US" w:eastAsia="zh-CN"/>
        </w:rPr>
      </w:pPr>
      <w:r>
        <w:rPr>
          <w:rFonts w:hint="eastAsia"/>
          <w:sz w:val="24"/>
          <w:szCs w:val="24"/>
        </w:rPr>
        <w:t>4.1工程内容：本工程为鞍山市2021年弓黑线（胡家庙子至七岭子段）修复养护工程施工，位于鞍山市千山区</w:t>
      </w:r>
      <w:r>
        <w:rPr>
          <w:rFonts w:hint="eastAsia"/>
          <w:sz w:val="24"/>
          <w:szCs w:val="24"/>
          <w:lang w:eastAsia="zh-CN"/>
        </w:rPr>
        <w:t>内，</w:t>
      </w:r>
      <w:r>
        <w:rPr>
          <w:rFonts w:hint="eastAsia"/>
          <w:sz w:val="24"/>
          <w:szCs w:val="24"/>
        </w:rPr>
        <w:t>设计桩号K29+400-K33+951，全长4.566公里</w:t>
      </w:r>
      <w:r>
        <w:rPr>
          <w:rFonts w:hint="eastAsia"/>
          <w:sz w:val="24"/>
          <w:szCs w:val="24"/>
          <w:lang w:eastAsia="zh-CN"/>
        </w:rPr>
        <w:t>。招标范围为</w:t>
      </w:r>
      <w:r>
        <w:rPr>
          <w:rFonts w:hint="eastAsia"/>
          <w:sz w:val="24"/>
          <w:szCs w:val="24"/>
        </w:rPr>
        <w:t>路面、安全防护等施工图纸范围内全部内容</w:t>
      </w:r>
      <w:r>
        <w:rPr>
          <w:rFonts w:hint="eastAsia"/>
          <w:sz w:val="24"/>
          <w:szCs w:val="24"/>
          <w:lang w:val="en-US" w:eastAsia="zh-CN"/>
        </w:rPr>
        <w:t>(具体看清单改动）</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 xml:space="preserve"> 4.2 投标报价要求：</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（1）根据交通部颁发的《公路水运工程安全生产监督管理办法》，投标人在投标总价中应计入安全生产费用，该费用为最高投标限价的1.5％，以固定金额计入本工程量清单支付细目102-3中。</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rPr>
          <w:rFonts w:hint="eastAsia" w:eastAsia="宋体"/>
          <w:b/>
          <w:sz w:val="28"/>
          <w:szCs w:val="28"/>
          <w:lang w:val="en-US" w:eastAsia="zh-CN"/>
        </w:rPr>
      </w:pPr>
      <w:r>
        <w:rPr>
          <w:rFonts w:hint="eastAsia"/>
          <w:sz w:val="24"/>
          <w:szCs w:val="24"/>
        </w:rPr>
        <w:t>（</w:t>
      </w:r>
      <w:r>
        <w:rPr>
          <w:rFonts w:hint="eastAsia"/>
          <w:sz w:val="24"/>
          <w:szCs w:val="24"/>
          <w:lang w:val="en-US" w:eastAsia="zh-CN"/>
        </w:rPr>
        <w:t>4</w:t>
      </w:r>
      <w:r>
        <w:rPr>
          <w:rFonts w:hint="eastAsia"/>
          <w:sz w:val="24"/>
          <w:szCs w:val="24"/>
        </w:rPr>
        <w:t>）本项目所用基质沥青材料由发包人提供，基质沥青单价、数量等相关事宜详见《最高投标限价及暂估甲供</w:t>
      </w:r>
      <w:r>
        <w:rPr>
          <w:rFonts w:hint="eastAsia"/>
          <w:sz w:val="24"/>
          <w:szCs w:val="24"/>
          <w:lang w:eastAsia="zh-CN"/>
        </w:rPr>
        <w:t>基质</w:t>
      </w:r>
      <w:r>
        <w:rPr>
          <w:rFonts w:hint="eastAsia"/>
          <w:sz w:val="24"/>
          <w:szCs w:val="24"/>
        </w:rPr>
        <w:t>沥青明细表》。</w:t>
      </w:r>
      <w:r>
        <w:rPr>
          <w:rFonts w:hint="eastAsia"/>
          <w:sz w:val="24"/>
          <w:szCs w:val="24"/>
          <w:lang w:eastAsia="zh-CN"/>
        </w:rPr>
        <w:t>投标人报价时，第</w:t>
      </w:r>
      <w:r>
        <w:rPr>
          <w:rFonts w:hint="eastAsia"/>
          <w:sz w:val="24"/>
          <w:szCs w:val="24"/>
          <w:lang w:val="en-US" w:eastAsia="zh-CN"/>
        </w:rPr>
        <w:t>100章至第700章投标报价中不包括</w:t>
      </w:r>
      <w:r>
        <w:rPr>
          <w:rFonts w:hint="eastAsia"/>
          <w:sz w:val="24"/>
          <w:szCs w:val="24"/>
        </w:rPr>
        <w:t>发包人提供</w:t>
      </w:r>
      <w:r>
        <w:rPr>
          <w:rFonts w:hint="eastAsia"/>
          <w:sz w:val="24"/>
          <w:szCs w:val="24"/>
          <w:lang w:eastAsia="zh-CN"/>
        </w:rPr>
        <w:t>的</w:t>
      </w:r>
      <w:r>
        <w:rPr>
          <w:rFonts w:hint="eastAsia"/>
          <w:sz w:val="24"/>
          <w:szCs w:val="24"/>
        </w:rPr>
        <w:t>基质沥青材料</w:t>
      </w:r>
      <w:r>
        <w:rPr>
          <w:rFonts w:hint="eastAsia"/>
          <w:sz w:val="24"/>
          <w:szCs w:val="24"/>
          <w:lang w:eastAsia="zh-CN"/>
        </w:rPr>
        <w:t>价格，投标人应将“</w:t>
      </w:r>
      <w:r>
        <w:rPr>
          <w:rFonts w:hint="eastAsia"/>
          <w:sz w:val="24"/>
          <w:szCs w:val="24"/>
          <w:lang w:val="en-US" w:eastAsia="zh-CN"/>
        </w:rPr>
        <w:t>最高投标限价及暂估甲供基质沥青明细表”中“暂估甲供基质沥青金额”计入投标报价汇总表中的“未包含在清单合计中的材料暂估价”项中。</w:t>
      </w:r>
    </w:p>
    <w:p>
      <w:pPr>
        <w:pStyle w:val="2"/>
        <w:kinsoku w:val="0"/>
        <w:overflowPunct w:val="0"/>
        <w:autoSpaceDE w:val="0"/>
        <w:autoSpaceDN w:val="0"/>
        <w:adjustRightInd w:val="0"/>
        <w:spacing w:before="29" w:line="360" w:lineRule="auto"/>
        <w:ind w:right="176"/>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）本项目最高投标限价：</w:t>
      </w:r>
      <w:r>
        <w:rPr>
          <w:rFonts w:hint="eastAsia"/>
          <w:sz w:val="24"/>
          <w:szCs w:val="24"/>
          <w:lang w:val="en-US" w:eastAsia="zh-CN"/>
        </w:rPr>
        <w:t>1564.7万元，</w:t>
      </w:r>
      <w:r>
        <w:rPr>
          <w:rFonts w:hint="eastAsia"/>
          <w:sz w:val="24"/>
          <w:szCs w:val="24"/>
        </w:rPr>
        <w:t>投标人的投标报价不应高于最高投标限价，</w:t>
      </w:r>
      <w:r>
        <w:rPr>
          <w:rFonts w:hint="eastAsia"/>
          <w:sz w:val="24"/>
          <w:szCs w:val="24"/>
          <w:lang w:eastAsia="zh-CN"/>
        </w:rPr>
        <w:t>否则投标无效。</w:t>
      </w:r>
      <w:r>
        <w:rPr>
          <w:rFonts w:hint="eastAsia"/>
          <w:sz w:val="24"/>
          <w:szCs w:val="24"/>
          <w:lang w:val="en-US" w:eastAsia="zh-CN"/>
        </w:rPr>
        <w:t>最高投标限价及暂估甲供基质</w:t>
      </w:r>
      <w:bookmarkStart w:id="0" w:name="_GoBack"/>
      <w:bookmarkEnd w:id="0"/>
      <w:r>
        <w:rPr>
          <w:rFonts w:hint="eastAsia"/>
          <w:sz w:val="24"/>
          <w:szCs w:val="24"/>
          <w:lang w:val="en-US" w:eastAsia="zh-CN"/>
        </w:rPr>
        <w:t>沥青明细表见下表.</w:t>
      </w:r>
    </w:p>
    <w:p>
      <w:pPr>
        <w:pStyle w:val="2"/>
        <w:kinsoku w:val="0"/>
        <w:overflowPunct w:val="0"/>
        <w:autoSpaceDE w:val="0"/>
        <w:autoSpaceDN w:val="0"/>
        <w:adjustRightInd w:val="0"/>
        <w:spacing w:before="29" w:line="360" w:lineRule="auto"/>
        <w:ind w:right="176" w:firstLine="1618" w:firstLineChars="899"/>
        <w:rPr>
          <w:rFonts w:hint="eastAsia" w:ascii="宋体" w:hAnsi="宋体"/>
          <w:szCs w:val="21"/>
          <w:lang w:val="en-US" w:eastAsia="zh-CN"/>
        </w:rPr>
      </w:pPr>
    </w:p>
    <w:p>
      <w:pPr>
        <w:pStyle w:val="2"/>
        <w:kinsoku w:val="0"/>
        <w:overflowPunct w:val="0"/>
        <w:autoSpaceDE w:val="0"/>
        <w:autoSpaceDN w:val="0"/>
        <w:adjustRightInd w:val="0"/>
        <w:spacing w:before="29" w:line="360" w:lineRule="auto"/>
        <w:ind w:right="176" w:firstLine="1920" w:firstLineChars="800"/>
        <w:rPr>
          <w:rFonts w:hint="eastAsia"/>
          <w:sz w:val="24"/>
          <w:szCs w:val="24"/>
          <w:lang w:val="en-US" w:eastAsia="zh-CN"/>
        </w:rPr>
      </w:pPr>
      <w:r>
        <w:rPr>
          <w:rFonts w:hint="eastAsia"/>
          <w:sz w:val="24"/>
          <w:szCs w:val="24"/>
          <w:lang w:val="en-US" w:eastAsia="zh-CN"/>
        </w:rPr>
        <w:t>最高投标限价及暂估甲供基质沥青明细表</w:t>
      </w:r>
    </w:p>
    <w:tbl>
      <w:tblPr>
        <w:tblStyle w:val="3"/>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59"/>
        <w:gridCol w:w="1468"/>
        <w:gridCol w:w="1290"/>
        <w:gridCol w:w="1276"/>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序号</w:t>
            </w:r>
          </w:p>
        </w:tc>
        <w:tc>
          <w:tcPr>
            <w:tcW w:w="2659"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单位工程名称</w:t>
            </w:r>
          </w:p>
        </w:tc>
        <w:tc>
          <w:tcPr>
            <w:tcW w:w="1468"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最高投标限价金额</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（万元）</w:t>
            </w:r>
          </w:p>
        </w:tc>
        <w:tc>
          <w:tcPr>
            <w:tcW w:w="1290" w:type="dxa"/>
            <w:noWrap w:val="0"/>
            <w:vAlign w:val="center"/>
          </w:tcPr>
          <w:p>
            <w:pPr>
              <w:pStyle w:val="2"/>
              <w:kinsoku w:val="0"/>
              <w:overflowPunct w:val="0"/>
              <w:autoSpaceDE w:val="0"/>
              <w:autoSpaceDN w:val="0"/>
              <w:adjustRightInd w:val="0"/>
              <w:spacing w:before="29" w:line="360" w:lineRule="auto"/>
              <w:ind w:right="176"/>
              <w:jc w:val="center"/>
              <w:rPr>
                <w:rFonts w:hint="eastAsia" w:ascii="宋体" w:hAnsi="宋体"/>
                <w:szCs w:val="21"/>
                <w:lang w:val="en-US" w:eastAsia="zh-CN"/>
              </w:rPr>
            </w:pPr>
            <w:r>
              <w:rPr>
                <w:rFonts w:hint="eastAsia" w:ascii="宋体" w:hAnsi="宋体"/>
                <w:szCs w:val="21"/>
                <w:lang w:val="en-US" w:eastAsia="zh-CN"/>
              </w:rPr>
              <w:t>其中暂估甲供</w:t>
            </w:r>
            <w:r>
              <w:rPr>
                <w:rFonts w:hint="eastAsia"/>
                <w:szCs w:val="21"/>
                <w:lang w:val="en-US" w:eastAsia="zh-CN"/>
              </w:rPr>
              <w:t>基质</w:t>
            </w:r>
            <w:r>
              <w:rPr>
                <w:rFonts w:hint="eastAsia" w:ascii="宋体" w:hAnsi="宋体"/>
                <w:szCs w:val="21"/>
                <w:lang w:val="en-US" w:eastAsia="zh-CN"/>
              </w:rPr>
              <w:t>沥青金额</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（万元）</w:t>
            </w:r>
          </w:p>
        </w:tc>
        <w:tc>
          <w:tcPr>
            <w:tcW w:w="1276"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暂估甲供</w:t>
            </w:r>
            <w:r>
              <w:rPr>
                <w:rFonts w:hint="eastAsia"/>
                <w:szCs w:val="21"/>
                <w:lang w:val="en-US" w:eastAsia="zh-CN"/>
              </w:rPr>
              <w:t>基质</w:t>
            </w:r>
            <w:r>
              <w:rPr>
                <w:rFonts w:hint="eastAsia" w:ascii="宋体" w:hAnsi="宋体"/>
                <w:szCs w:val="21"/>
                <w:lang w:val="en-US" w:eastAsia="zh-CN"/>
              </w:rPr>
              <w:t>沥青数量（t）</w:t>
            </w:r>
          </w:p>
        </w:tc>
        <w:tc>
          <w:tcPr>
            <w:tcW w:w="1261" w:type="dxa"/>
            <w:noWrap w:val="0"/>
            <w:vAlign w:val="top"/>
          </w:tcPr>
          <w:p>
            <w:pPr>
              <w:pStyle w:val="2"/>
              <w:kinsoku w:val="0"/>
              <w:overflowPunct w:val="0"/>
              <w:autoSpaceDE w:val="0"/>
              <w:autoSpaceDN w:val="0"/>
              <w:adjustRightInd w:val="0"/>
              <w:spacing w:before="29" w:line="360" w:lineRule="auto"/>
              <w:ind w:right="176"/>
              <w:jc w:val="center"/>
              <w:rPr>
                <w:rFonts w:hint="eastAsia" w:ascii="宋体" w:hAnsi="宋体"/>
                <w:szCs w:val="21"/>
                <w:lang w:val="en-US" w:eastAsia="zh-CN"/>
              </w:rPr>
            </w:pPr>
            <w:r>
              <w:rPr>
                <w:rFonts w:hint="eastAsia" w:ascii="宋体" w:hAnsi="宋体"/>
                <w:szCs w:val="21"/>
                <w:lang w:val="en-US" w:eastAsia="zh-CN"/>
              </w:rPr>
              <w:t>基质沥青单价</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noWrap w:val="0"/>
            <w:vAlign w:val="center"/>
          </w:tcPr>
          <w:p>
            <w:pPr>
              <w:jc w:val="center"/>
              <w:rPr>
                <w:rFonts w:ascii="宋体" w:hAnsi="宋体"/>
                <w:szCs w:val="21"/>
              </w:rPr>
            </w:pPr>
            <w:r>
              <w:rPr>
                <w:rFonts w:ascii="宋体" w:hAnsi="宋体"/>
                <w:szCs w:val="21"/>
              </w:rPr>
              <w:t>1</w:t>
            </w:r>
          </w:p>
        </w:tc>
        <w:tc>
          <w:tcPr>
            <w:tcW w:w="2659" w:type="dxa"/>
            <w:noWrap w:val="0"/>
            <w:vAlign w:val="center"/>
          </w:tcPr>
          <w:p>
            <w:pPr>
              <w:jc w:val="left"/>
              <w:rPr>
                <w:rFonts w:ascii="宋体" w:hAnsi="宋体"/>
                <w:szCs w:val="21"/>
              </w:rPr>
            </w:pPr>
            <w:r>
              <w:rPr>
                <w:rFonts w:hint="eastAsia" w:ascii="宋体" w:hAnsi="宋体" w:eastAsia="宋体" w:cs="Times New Roman"/>
                <w:kern w:val="2"/>
                <w:sz w:val="18"/>
                <w:szCs w:val="21"/>
                <w:lang w:val="en-US" w:eastAsia="zh-CN" w:bidi="ar-SA"/>
              </w:rPr>
              <w:t>弓黑线（胡家庙子至七岭子段）  (K29+400-K33+951)</w:t>
            </w:r>
          </w:p>
        </w:tc>
        <w:tc>
          <w:tcPr>
            <w:tcW w:w="1468"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u w:val="none"/>
                <w:lang w:val="en-US" w:eastAsia="zh-CN"/>
              </w:rPr>
              <w:t>1564.7</w:t>
            </w:r>
          </w:p>
        </w:tc>
        <w:tc>
          <w:tcPr>
            <w:tcW w:w="1290"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eastAsia="宋体" w:cs="Times New Roman"/>
                <w:szCs w:val="21"/>
                <w:u w:val="none"/>
                <w:lang w:val="en-US" w:eastAsia="zh-CN"/>
              </w:rPr>
              <w:t>233.3</w:t>
            </w:r>
            <w:r>
              <w:rPr>
                <w:rFonts w:hint="eastAsia" w:ascii="仿宋" w:hAnsi="仿宋" w:eastAsia="仿宋" w:cs="仿宋_GB2312"/>
                <w:b/>
                <w:bCs/>
                <w:kern w:val="0"/>
                <w:sz w:val="28"/>
                <w:szCs w:val="28"/>
                <w:lang w:val="en-US" w:eastAsia="zh-CN"/>
              </w:rPr>
              <w:t xml:space="preserve"> </w:t>
            </w:r>
          </w:p>
        </w:tc>
        <w:tc>
          <w:tcPr>
            <w:tcW w:w="1276"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color w:val="FF0000"/>
                <w:szCs w:val="21"/>
                <w:lang w:val="en-US" w:eastAsia="zh-CN"/>
              </w:rPr>
              <w:t>666.6</w:t>
            </w:r>
          </w:p>
        </w:tc>
        <w:tc>
          <w:tcPr>
            <w:tcW w:w="1261"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3500</w:t>
            </w:r>
          </w:p>
        </w:tc>
      </w:tr>
    </w:tbl>
    <w:p>
      <w:pPr>
        <w:pStyle w:val="2"/>
        <w:kinsoku w:val="0"/>
        <w:overflowPunct w:val="0"/>
        <w:autoSpaceDE w:val="0"/>
        <w:autoSpaceDN w:val="0"/>
        <w:adjustRightInd w:val="0"/>
        <w:spacing w:before="29" w:line="360" w:lineRule="auto"/>
        <w:ind w:right="176"/>
        <w:rPr>
          <w:rFonts w:hint="eastAsia"/>
          <w:sz w:val="24"/>
          <w:szCs w:val="24"/>
          <w:lang w:val="en-US" w:eastAsia="zh-CN"/>
        </w:rPr>
      </w:pPr>
      <w:r>
        <w:rPr>
          <w:rFonts w:hint="eastAsia"/>
          <w:sz w:val="24"/>
          <w:szCs w:val="24"/>
          <w:lang w:val="en-US" w:eastAsia="zh-CN"/>
        </w:rPr>
        <w:t>注：(1)本项目基质沥青出厂地点为盘锦及周边地区，单价为含税价格。</w:t>
      </w:r>
    </w:p>
    <w:p>
      <w:pPr>
        <w:pStyle w:val="2"/>
        <w:numPr>
          <w:ilvl w:val="0"/>
          <w:numId w:val="1"/>
        </w:numPr>
        <w:kinsoku w:val="0"/>
        <w:overflowPunct w:val="0"/>
        <w:autoSpaceDE w:val="0"/>
        <w:autoSpaceDN w:val="0"/>
        <w:adjustRightInd w:val="0"/>
        <w:spacing w:before="29" w:line="360" w:lineRule="auto"/>
        <w:ind w:right="176" w:firstLine="480" w:firstLineChars="200"/>
        <w:rPr>
          <w:rFonts w:hint="eastAsia"/>
          <w:sz w:val="24"/>
          <w:szCs w:val="24"/>
          <w:lang w:val="en-US" w:eastAsia="zh-CN"/>
        </w:rPr>
      </w:pPr>
      <w:r>
        <w:rPr>
          <w:rFonts w:hint="eastAsia"/>
          <w:sz w:val="24"/>
          <w:szCs w:val="24"/>
          <w:lang w:val="en-US" w:eastAsia="zh-CN"/>
        </w:rPr>
        <w:t>甲供基质沥青材料相关规定见“项目专用合同条款”。</w:t>
      </w: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sz w:val="24"/>
          <w:szCs w:val="24"/>
          <w:lang w:val="en-US" w:eastAsia="zh-CN"/>
        </w:rPr>
      </w:pPr>
    </w:p>
    <w:tbl>
      <w:tblPr>
        <w:tblStyle w:val="3"/>
        <w:tblW w:w="8505" w:type="dxa"/>
        <w:tblInd w:w="91" w:type="dxa"/>
        <w:shd w:val="clear" w:color="auto" w:fill="auto"/>
        <w:tblLayout w:type="autofit"/>
        <w:tblCellMar>
          <w:top w:w="0" w:type="dxa"/>
          <w:left w:w="108" w:type="dxa"/>
          <w:bottom w:w="0" w:type="dxa"/>
          <w:right w:w="108" w:type="dxa"/>
        </w:tblCellMar>
      </w:tblPr>
      <w:tblGrid>
        <w:gridCol w:w="704"/>
        <w:gridCol w:w="178"/>
        <w:gridCol w:w="703"/>
        <w:gridCol w:w="3054"/>
        <w:gridCol w:w="705"/>
        <w:gridCol w:w="1058"/>
        <w:gridCol w:w="869"/>
        <w:gridCol w:w="189"/>
        <w:gridCol w:w="1045"/>
      </w:tblGrid>
      <w:tr>
        <w:tblPrEx>
          <w:shd w:val="clear" w:color="auto" w:fill="auto"/>
          <w:tblCellMar>
            <w:top w:w="0" w:type="dxa"/>
            <w:left w:w="108" w:type="dxa"/>
            <w:bottom w:w="0" w:type="dxa"/>
            <w:right w:w="108" w:type="dxa"/>
          </w:tblCellMar>
        </w:tblPrEx>
        <w:trPr>
          <w:trHeight w:val="54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trHeight w:val="300" w:hRule="atLeast"/>
        </w:trPr>
        <w:tc>
          <w:tcPr>
            <w:tcW w:w="7271" w:type="dxa"/>
            <w:gridSpan w:val="7"/>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合同段：弓黑线（胡家庙子 29.4 --七岭子 34）桩号K29+400-K33+951</w:t>
            </w:r>
          </w:p>
        </w:tc>
        <w:tc>
          <w:tcPr>
            <w:tcW w:w="1234"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标表1</w:t>
            </w:r>
          </w:p>
        </w:tc>
      </w:tr>
      <w:tr>
        <w:tblPrEx>
          <w:tblCellMar>
            <w:top w:w="0" w:type="dxa"/>
            <w:left w:w="108" w:type="dxa"/>
            <w:bottom w:w="0" w:type="dxa"/>
            <w:right w:w="108" w:type="dxa"/>
          </w:tblCellMar>
        </w:tblPrEx>
        <w:trPr>
          <w:trHeight w:val="34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4" w:type="dxa"/>
            <w:gridSpan w:val="2"/>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未</w:t>
            </w:r>
            <w:r>
              <w:rPr>
                <w:rFonts w:hint="eastAsia" w:ascii="宋体" w:hAnsi="宋体" w:eastAsia="宋体" w:cs="宋体"/>
                <w:i w:val="0"/>
                <w:iCs w:val="0"/>
                <w:color w:val="000000"/>
                <w:kern w:val="0"/>
                <w:sz w:val="16"/>
                <w:szCs w:val="16"/>
                <w:u w:val="none"/>
                <w:lang w:val="en-US" w:eastAsia="zh-CN" w:bidi="ar"/>
              </w:rPr>
              <w:t>包含在清单合计中的材料暂估价</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投标报价</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102" w:hRule="atLeast"/>
        </w:trPr>
        <w:tc>
          <w:tcPr>
            <w:tcW w:w="704"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7" w:type="dxa"/>
            <w:gridSpan w:val="6"/>
            <w:vMerge w:val="restart"/>
            <w:tcBorders>
              <w:top w:val="nil"/>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16"/>
                <w:szCs w:val="16"/>
                <w:u w:val="none"/>
              </w:rPr>
            </w:pPr>
          </w:p>
        </w:tc>
        <w:tc>
          <w:tcPr>
            <w:tcW w:w="1234"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134" w:hRule="atLeast"/>
        </w:trPr>
        <w:tc>
          <w:tcPr>
            <w:tcW w:w="704"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7"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134" w:hRule="atLeast"/>
        </w:trPr>
        <w:tc>
          <w:tcPr>
            <w:tcW w:w="7271" w:type="dxa"/>
            <w:gridSpan w:val="7"/>
            <w:tcBorders>
              <w:top w:val="single" w:color="000000" w:sz="8" w:space="0"/>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234" w:type="dxa"/>
            <w:gridSpan w:val="2"/>
            <w:tcBorders>
              <w:top w:val="single" w:color="000000" w:sz="8" w:space="0"/>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清单   第 1 页</w:t>
            </w:r>
          </w:p>
        </w:tc>
      </w:tr>
      <w:tr>
        <w:tblPrEx>
          <w:tblCellMar>
            <w:top w:w="0" w:type="dxa"/>
            <w:left w:w="108" w:type="dxa"/>
            <w:bottom w:w="0" w:type="dxa"/>
            <w:right w:w="108" w:type="dxa"/>
          </w:tblCellMar>
        </w:tblPrEx>
        <w:trPr>
          <w:trHeight w:val="54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合同段：弓黑线（胡家庙子 29.4 --七岭子 34）桩号K29+400-K33+951</w:t>
            </w:r>
          </w:p>
        </w:tc>
        <w:tc>
          <w:tcPr>
            <w:tcW w:w="104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4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481"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49"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0 元</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4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CellMar>
            <w:top w:w="0" w:type="dxa"/>
            <w:left w:w="108" w:type="dxa"/>
            <w:bottom w:w="0" w:type="dxa"/>
            <w:right w:w="108" w:type="dxa"/>
          </w:tblCellMar>
        </w:tblPrEx>
        <w:trPr>
          <w:trHeight w:val="485"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both"/>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合同段：弓黑线（胡家庙子 29.4 --七岭子 34）桩号K29+400-K33+951</w:t>
            </w:r>
          </w:p>
        </w:tc>
        <w:tc>
          <w:tcPr>
            <w:tcW w:w="104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tblPrEx>
          <w:tblCellMar>
            <w:top w:w="0" w:type="dxa"/>
            <w:left w:w="108" w:type="dxa"/>
            <w:bottom w:w="0" w:type="dxa"/>
            <w:right w:w="108" w:type="dxa"/>
          </w:tblCellMar>
        </w:tblPrEx>
        <w:trPr>
          <w:trHeight w:val="9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4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拆除圬工</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3038.000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挖旧路</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20728.000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混石填换、调平</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14662.000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结构物台背回填</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499.400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抹面</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69"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12"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27"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0 元</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4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CellMar>
            <w:top w:w="0" w:type="dxa"/>
            <w:left w:w="108" w:type="dxa"/>
            <w:bottom w:w="0" w:type="dxa"/>
            <w:right w:w="108" w:type="dxa"/>
          </w:tblCellMar>
        </w:tblPrEx>
        <w:trPr>
          <w:trHeight w:val="54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合同段：弓黑线（胡家庙子 29.4 --七岭子 34）桩号K29+400-K33+951</w:t>
            </w:r>
          </w:p>
        </w:tc>
        <w:tc>
          <w:tcPr>
            <w:tcW w:w="104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4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42680.400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厚300mm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10503.000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砂垫层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水泥稳定碎石垫层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厚200mm（上基层）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37872.200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厚200mm（下基层）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39668.000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厚200mm（补基层）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13509.000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厚240mm（补基层）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12999.000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4927.000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乳化沥青黏层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47935.000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沥青表面处置与封层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碎石封层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44703.000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细粒式SBS改性沥青混凝土</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1788.120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中粒式高模量改性沥青混合料路面</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厚60mm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2876.120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129.000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厚50mm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4695.000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利用路缘石铺筑</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980.000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7.5#水泥砂浆</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3.920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c15砼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21.560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701"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0 元</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4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CellMar>
            <w:top w:w="0" w:type="dxa"/>
            <w:left w:w="108" w:type="dxa"/>
            <w:bottom w:w="0" w:type="dxa"/>
            <w:right w:w="108" w:type="dxa"/>
          </w:tblCellMar>
        </w:tblPrEx>
        <w:trPr>
          <w:trHeight w:val="54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合同段：弓黑线（胡家庙子 29.4 --七岭子 34）桩号K29+400-K33+951</w:t>
            </w:r>
          </w:p>
        </w:tc>
        <w:tc>
          <w:tcPr>
            <w:tcW w:w="104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4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2141.700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7550.400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混凝土下部结构</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桥台混凝土c30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72.190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盖梁混凝土c30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现浇混凝土上部结构(板、桥面、防撞护栏、支座）</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c35砼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32.220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钢护栏</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1cm 厚黑色理石（块）</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砌石工程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浆砌片石（八字墙、铺砌、隔水墙）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c15片石基础</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10.350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M10浆砌片石墙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22.790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M7.5浆砌片石墙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44.550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-d </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968"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0 元</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4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CellMar>
            <w:top w:w="0" w:type="dxa"/>
            <w:left w:w="108" w:type="dxa"/>
            <w:bottom w:w="0" w:type="dxa"/>
            <w:right w:w="108" w:type="dxa"/>
          </w:tblCellMar>
        </w:tblPrEx>
        <w:trPr>
          <w:trHeight w:val="54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合同段：弓黑线（胡家庙子 29.4 --七岭子 34）桩号K29+400-K33+951</w:t>
            </w:r>
          </w:p>
        </w:tc>
        <w:tc>
          <w:tcPr>
            <w:tcW w:w="104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4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钢护栏</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B形砼(一般段）</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1257.000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钢护栏柱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712.000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立柱钢筋、方钢、工字</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20579.600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帽、托</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712.000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波纹钢板</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628.000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波纹钢板</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16579.200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 涂料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1.128</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M16螺栓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7208.000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单悬臂式交通标志</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一杆一牌</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604-8</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里程碑</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道口标柱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64.000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1256.730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振动标线</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402"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5"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0 元</w:t>
            </w:r>
          </w:p>
        </w:tc>
      </w:tr>
      <w:tr>
        <w:tblPrEx>
          <w:tblCellMar>
            <w:top w:w="0" w:type="dxa"/>
            <w:left w:w="108" w:type="dxa"/>
            <w:bottom w:w="0" w:type="dxa"/>
            <w:right w:w="108" w:type="dxa"/>
          </w:tblCellMar>
        </w:tblPrEx>
        <w:trPr>
          <w:trHeight w:val="300" w:hRule="atLeast"/>
        </w:trPr>
        <w:tc>
          <w:tcPr>
            <w:tcW w:w="7460" w:type="dxa"/>
            <w:gridSpan w:val="8"/>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4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bl>
    <w:p>
      <w:pPr>
        <w:pStyle w:val="2"/>
        <w:kinsoku w:val="0"/>
        <w:overflowPunct w:val="0"/>
        <w:autoSpaceDE w:val="0"/>
        <w:autoSpaceDN w:val="0"/>
        <w:adjustRightInd w:val="0"/>
        <w:spacing w:before="29" w:line="360" w:lineRule="auto"/>
        <w:ind w:right="176"/>
        <w:rPr>
          <w:rFonts w:hint="eastAsia"/>
          <w:sz w:val="24"/>
          <w:szCs w:val="24"/>
        </w:rPr>
      </w:pPr>
      <w:r>
        <w:rPr>
          <w:rFonts w:hint="eastAsia"/>
          <w:sz w:val="24"/>
          <w:szCs w:val="24"/>
        </w:rPr>
        <w:t xml:space="preserve"> </w:t>
      </w:r>
    </w:p>
    <w:p>
      <w:pPr>
        <w:pStyle w:val="2"/>
        <w:kinsoku w:val="0"/>
        <w:overflowPunct w:val="0"/>
        <w:autoSpaceDE w:val="0"/>
        <w:autoSpaceDN w:val="0"/>
        <w:adjustRightInd w:val="0"/>
        <w:spacing w:before="29" w:line="360" w:lineRule="auto"/>
        <w:ind w:right="176"/>
        <w:rPr>
          <w:rFonts w:hint="eastAsia"/>
          <w:sz w:val="24"/>
          <w:szCs w:val="24"/>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3"/>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pPr>
        <w:pStyle w:val="2"/>
        <w:kinsoku w:val="0"/>
        <w:overflowPunct w:val="0"/>
        <w:autoSpaceDE w:val="0"/>
        <w:autoSpaceDN w:val="0"/>
        <w:adjustRightInd w:val="0"/>
        <w:spacing w:before="29" w:line="360" w:lineRule="auto"/>
        <w:ind w:right="176"/>
        <w:rPr>
          <w:rFonts w:hint="eastAsia"/>
          <w:sz w:val="24"/>
          <w:szCs w:val="24"/>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0734F"/>
    <w:multiLevelType w:val="singleLevel"/>
    <w:tmpl w:val="B840734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4834"/>
    <w:rsid w:val="003B3F31"/>
    <w:rsid w:val="009842B6"/>
    <w:rsid w:val="00C04834"/>
    <w:rsid w:val="02755C78"/>
    <w:rsid w:val="05672212"/>
    <w:rsid w:val="056A63A5"/>
    <w:rsid w:val="05971BF6"/>
    <w:rsid w:val="07261B7E"/>
    <w:rsid w:val="0925456B"/>
    <w:rsid w:val="0CFA306F"/>
    <w:rsid w:val="0D8B6E03"/>
    <w:rsid w:val="0E0051E8"/>
    <w:rsid w:val="1348547D"/>
    <w:rsid w:val="14494441"/>
    <w:rsid w:val="14CC5085"/>
    <w:rsid w:val="14D81999"/>
    <w:rsid w:val="175B51E2"/>
    <w:rsid w:val="17DB73F5"/>
    <w:rsid w:val="1E354E06"/>
    <w:rsid w:val="1FE01C77"/>
    <w:rsid w:val="1FF804A6"/>
    <w:rsid w:val="2118791C"/>
    <w:rsid w:val="22782764"/>
    <w:rsid w:val="22DF1748"/>
    <w:rsid w:val="27AC1903"/>
    <w:rsid w:val="28EE0AF8"/>
    <w:rsid w:val="28F64FBA"/>
    <w:rsid w:val="2B495B56"/>
    <w:rsid w:val="2FA92459"/>
    <w:rsid w:val="31404B4D"/>
    <w:rsid w:val="33444747"/>
    <w:rsid w:val="34A85422"/>
    <w:rsid w:val="37AE1FD4"/>
    <w:rsid w:val="381B02D2"/>
    <w:rsid w:val="3C25091B"/>
    <w:rsid w:val="3EFD3CC3"/>
    <w:rsid w:val="45133F52"/>
    <w:rsid w:val="4714211F"/>
    <w:rsid w:val="4AF90FE3"/>
    <w:rsid w:val="4C383FD2"/>
    <w:rsid w:val="4C713DDB"/>
    <w:rsid w:val="4CE93DDD"/>
    <w:rsid w:val="4F061F3A"/>
    <w:rsid w:val="5213666D"/>
    <w:rsid w:val="53786653"/>
    <w:rsid w:val="53ED1C2C"/>
    <w:rsid w:val="55004DE3"/>
    <w:rsid w:val="5C1F3CE4"/>
    <w:rsid w:val="5F042D37"/>
    <w:rsid w:val="628259AA"/>
    <w:rsid w:val="64A04951"/>
    <w:rsid w:val="64BF2EA6"/>
    <w:rsid w:val="6634096A"/>
    <w:rsid w:val="69A35D68"/>
    <w:rsid w:val="69A42B53"/>
    <w:rsid w:val="6AB86C62"/>
    <w:rsid w:val="6ACA6D7B"/>
    <w:rsid w:val="6D5410B5"/>
    <w:rsid w:val="6F05387E"/>
    <w:rsid w:val="726E332F"/>
    <w:rsid w:val="760B5D72"/>
    <w:rsid w:val="77C50EF8"/>
    <w:rsid w:val="78BB6062"/>
    <w:rsid w:val="7A373980"/>
    <w:rsid w:val="7A4B4A8A"/>
    <w:rsid w:val="7AB3015C"/>
    <w:rsid w:val="7CC35C74"/>
    <w:rsid w:val="7D01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unhideWhenUsed/>
    <w:qFormat/>
    <w:uiPriority w:val="99"/>
    <w:rPr>
      <w:rFonts w:ascii="宋体" w:hAnsi="宋体"/>
      <w:sz w:val="18"/>
      <w:szCs w:val="18"/>
    </w:rPr>
  </w:style>
  <w:style w:type="character" w:customStyle="1" w:styleId="5">
    <w:name w:val="正文文本 Char"/>
    <w:basedOn w:val="4"/>
    <w:link w:val="2"/>
    <w:qFormat/>
    <w:uiPriority w:val="99"/>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511</Words>
  <Characters>2915</Characters>
  <Lines>24</Lines>
  <Paragraphs>6</Paragraphs>
  <TotalTime>1</TotalTime>
  <ScaleCrop>false</ScaleCrop>
  <LinksUpToDate>false</LinksUpToDate>
  <CharactersWithSpaces>3420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2021-04-03T07:19:00Z</dcterms:created>
  <dc:creator>User</dc:creator>
  <cp:lastModifiedBy>Administrator</cp:lastModifiedBy>
  <dcterms:modified xsi:type="dcterms:W3CDTF">2021-04-10T01:51:57Z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930F93EEAEBD4E80995254A204734955</vt:lpwstr>
  </property>
</Properties>
</file>