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ascii="宋体" w:hAnsi="宋体"/>
          <w:b/>
          <w:sz w:val="84"/>
          <w:szCs w:val="84"/>
        </w:rPr>
      </w:pPr>
    </w:p>
    <w:p>
      <w:pPr>
        <w:tabs>
          <w:tab w:val="left" w:pos="720"/>
        </w:tabs>
        <w:spacing w:line="360" w:lineRule="auto"/>
        <w:jc w:val="center"/>
        <w:rPr>
          <w:rFonts w:ascii="宋体" w:hAnsi="宋体"/>
          <w:b/>
          <w:sz w:val="84"/>
          <w:szCs w:val="84"/>
        </w:rPr>
      </w:pPr>
      <w:r>
        <w:rPr>
          <w:rFonts w:hint="eastAsia" w:ascii="宋体" w:hAnsi="宋体"/>
          <w:b/>
          <w:sz w:val="84"/>
          <w:szCs w:val="84"/>
        </w:rPr>
        <w:t>鞍山市政府采购项目</w:t>
      </w:r>
    </w:p>
    <w:p>
      <w:pPr>
        <w:tabs>
          <w:tab w:val="left" w:pos="720"/>
        </w:tabs>
        <w:spacing w:line="360" w:lineRule="auto"/>
        <w:jc w:val="center"/>
        <w:rPr>
          <w:rFonts w:ascii="宋体" w:hAnsi="宋体"/>
          <w:b/>
          <w:sz w:val="36"/>
          <w:szCs w:val="36"/>
        </w:rPr>
      </w:pPr>
    </w:p>
    <w:p>
      <w:pPr>
        <w:tabs>
          <w:tab w:val="left" w:pos="720"/>
        </w:tabs>
        <w:spacing w:line="360" w:lineRule="auto"/>
        <w:ind w:leftChars="-160" w:hanging="336" w:hangingChars="93"/>
        <w:jc w:val="center"/>
        <w:rPr>
          <w:rFonts w:ascii="宋体" w:hAnsi="宋体"/>
          <w:b/>
          <w:sz w:val="36"/>
          <w:szCs w:val="36"/>
        </w:rPr>
      </w:pPr>
      <w:r>
        <w:rPr>
          <w:rFonts w:hint="eastAsia" w:ascii="宋体" w:hAnsi="宋体"/>
          <w:b/>
          <w:sz w:val="36"/>
          <w:szCs w:val="36"/>
        </w:rPr>
        <w:t>（鞍山市第二次全国污染源普查质量控制第三方服务项目）</w:t>
      </w:r>
    </w:p>
    <w:p>
      <w:pPr>
        <w:spacing w:line="360" w:lineRule="auto"/>
        <w:ind w:left="2696" w:leftChars="513" w:hanging="1619" w:hangingChars="448"/>
        <w:jc w:val="left"/>
        <w:rPr>
          <w:rFonts w:ascii="宋体" w:hAnsi="宋体"/>
          <w:b/>
          <w:sz w:val="36"/>
          <w:szCs w:val="36"/>
        </w:rPr>
      </w:pPr>
      <w:r>
        <w:rPr>
          <w:rFonts w:hint="eastAsia" w:ascii="宋体" w:hAnsi="宋体"/>
          <w:b/>
          <w:sz w:val="36"/>
          <w:szCs w:val="36"/>
        </w:rPr>
        <w:t>合同编号：AGJCG2019C005</w:t>
      </w:r>
    </w:p>
    <w:p>
      <w:pPr>
        <w:spacing w:line="360" w:lineRule="auto"/>
        <w:ind w:firstLine="1066" w:firstLineChars="295"/>
        <w:rPr>
          <w:rFonts w:ascii="宋体" w:hAnsi="宋体"/>
          <w:b/>
          <w:sz w:val="36"/>
          <w:szCs w:val="36"/>
        </w:rPr>
      </w:pPr>
      <w:r>
        <w:rPr>
          <w:rFonts w:hint="eastAsia" w:ascii="宋体" w:hAnsi="宋体"/>
          <w:b/>
          <w:sz w:val="36"/>
          <w:szCs w:val="36"/>
        </w:rPr>
        <w:t>计划编号：ASZC20190300022</w:t>
      </w:r>
    </w:p>
    <w:p>
      <w:pPr>
        <w:tabs>
          <w:tab w:val="left" w:pos="720"/>
        </w:tabs>
        <w:spacing w:line="360" w:lineRule="auto"/>
        <w:ind w:leftChars="-160" w:hanging="336" w:hangingChars="93"/>
        <w:jc w:val="center"/>
        <w:rPr>
          <w:rFonts w:ascii="宋体" w:hAnsi="宋体"/>
          <w:b/>
          <w:sz w:val="36"/>
          <w:szCs w:val="36"/>
        </w:rPr>
      </w:pPr>
    </w:p>
    <w:p>
      <w:pPr>
        <w:tabs>
          <w:tab w:val="left" w:pos="720"/>
        </w:tabs>
        <w:spacing w:line="360" w:lineRule="auto"/>
        <w:rPr>
          <w:rFonts w:ascii="宋体" w:hAnsi="宋体"/>
          <w:b/>
          <w:sz w:val="32"/>
          <w:szCs w:val="32"/>
        </w:rPr>
      </w:pPr>
      <w:r>
        <w:rPr>
          <w:rFonts w:hint="eastAsia" w:ascii="宋体" w:hAnsi="宋体"/>
          <w:b/>
          <w:sz w:val="32"/>
          <w:szCs w:val="32"/>
        </w:rPr>
        <w:t xml:space="preserve">           </w:t>
      </w:r>
    </w:p>
    <w:p>
      <w:pPr>
        <w:tabs>
          <w:tab w:val="left" w:pos="720"/>
        </w:tabs>
        <w:spacing w:line="360" w:lineRule="auto"/>
        <w:jc w:val="center"/>
        <w:rPr>
          <w:rFonts w:ascii="宋体" w:hAnsi="宋体"/>
          <w:b/>
          <w:sz w:val="32"/>
          <w:szCs w:val="32"/>
        </w:rPr>
      </w:pPr>
    </w:p>
    <w:p>
      <w:pPr>
        <w:tabs>
          <w:tab w:val="left" w:pos="720"/>
        </w:tabs>
        <w:spacing w:line="360" w:lineRule="auto"/>
        <w:jc w:val="center"/>
        <w:rPr>
          <w:rFonts w:ascii="黑体" w:hAnsi="黑体" w:eastAsia="黑体"/>
          <w:b/>
          <w:sz w:val="84"/>
          <w:szCs w:val="84"/>
        </w:rPr>
      </w:pPr>
      <w:r>
        <w:rPr>
          <w:rFonts w:hint="eastAsia" w:ascii="黑体" w:hAnsi="黑体" w:eastAsia="黑体"/>
          <w:b/>
          <w:sz w:val="84"/>
          <w:szCs w:val="84"/>
        </w:rPr>
        <w:t>合  同</w:t>
      </w:r>
    </w:p>
    <w:p>
      <w:pPr>
        <w:tabs>
          <w:tab w:val="left" w:pos="720"/>
        </w:tabs>
        <w:spacing w:line="360" w:lineRule="auto"/>
        <w:jc w:val="center"/>
        <w:rPr>
          <w:rFonts w:ascii="宋体" w:hAnsi="宋体"/>
          <w:b/>
          <w:sz w:val="36"/>
          <w:szCs w:val="36"/>
        </w:rPr>
      </w:pPr>
      <w:r>
        <w:rPr>
          <w:rFonts w:hint="eastAsia" w:ascii="宋体" w:hAnsi="宋体"/>
          <w:b/>
          <w:sz w:val="36"/>
          <w:szCs w:val="36"/>
        </w:rPr>
        <w:t>第02包普查第三方服务</w:t>
      </w:r>
    </w:p>
    <w:p>
      <w:pPr>
        <w:tabs>
          <w:tab w:val="left" w:pos="720"/>
        </w:tabs>
        <w:spacing w:line="360" w:lineRule="auto"/>
        <w:jc w:val="center"/>
        <w:rPr>
          <w:rFonts w:ascii="宋体" w:hAnsi="宋体"/>
          <w:b/>
          <w:sz w:val="84"/>
          <w:szCs w:val="84"/>
        </w:rPr>
      </w:pPr>
    </w:p>
    <w:p>
      <w:pPr>
        <w:tabs>
          <w:tab w:val="left" w:pos="720"/>
        </w:tabs>
        <w:spacing w:line="360" w:lineRule="auto"/>
        <w:jc w:val="left"/>
        <w:rPr>
          <w:rFonts w:ascii="宋体" w:hAnsi="宋体"/>
          <w:b/>
          <w:sz w:val="32"/>
          <w:szCs w:val="32"/>
        </w:rPr>
      </w:pPr>
    </w:p>
    <w:p>
      <w:pPr>
        <w:tabs>
          <w:tab w:val="left" w:pos="720"/>
        </w:tabs>
        <w:spacing w:line="360" w:lineRule="auto"/>
        <w:ind w:firstLine="643" w:firstLineChars="200"/>
        <w:jc w:val="left"/>
        <w:rPr>
          <w:rFonts w:ascii="宋体" w:hAnsi="宋体"/>
          <w:b/>
          <w:sz w:val="32"/>
          <w:szCs w:val="32"/>
        </w:rPr>
      </w:pPr>
      <w:r>
        <w:rPr>
          <w:rFonts w:hint="eastAsia" w:ascii="宋体" w:hAnsi="宋体"/>
          <w:b/>
          <w:sz w:val="32"/>
          <w:szCs w:val="32"/>
        </w:rPr>
        <w:t>合同买方：鞍山市生态环境局</w:t>
      </w:r>
    </w:p>
    <w:p>
      <w:pPr>
        <w:tabs>
          <w:tab w:val="left" w:pos="720"/>
        </w:tabs>
        <w:spacing w:line="360" w:lineRule="auto"/>
        <w:ind w:firstLine="643" w:firstLineChars="200"/>
        <w:jc w:val="left"/>
        <w:rPr>
          <w:rFonts w:ascii="宋体" w:hAnsi="宋体"/>
          <w:b/>
          <w:sz w:val="32"/>
          <w:szCs w:val="32"/>
        </w:rPr>
      </w:pPr>
      <w:r>
        <w:rPr>
          <w:rFonts w:hint="eastAsia" w:ascii="宋体" w:hAnsi="宋体"/>
          <w:b/>
          <w:sz w:val="32"/>
          <w:szCs w:val="32"/>
        </w:rPr>
        <w:t>合同卖方：辽宁瑞尔工程咨询有限公司</w:t>
      </w:r>
    </w:p>
    <w:p>
      <w:pPr>
        <w:tabs>
          <w:tab w:val="left" w:pos="720"/>
        </w:tabs>
        <w:spacing w:line="360" w:lineRule="auto"/>
        <w:ind w:firstLine="643" w:firstLineChars="200"/>
        <w:jc w:val="left"/>
        <w:rPr>
          <w:rFonts w:ascii="宋体" w:hAnsi="宋体"/>
          <w:b/>
          <w:sz w:val="32"/>
          <w:szCs w:val="32"/>
        </w:rPr>
      </w:pPr>
      <w:r>
        <w:rPr>
          <w:rFonts w:hint="eastAsia" w:ascii="宋体" w:hAnsi="宋体"/>
          <w:b/>
          <w:sz w:val="32"/>
          <w:szCs w:val="32"/>
        </w:rPr>
        <w:t>采购代理机构：鞍山市公共资源交易中心</w:t>
      </w:r>
    </w:p>
    <w:p>
      <w:pPr>
        <w:tabs>
          <w:tab w:val="left" w:pos="720"/>
        </w:tabs>
        <w:spacing w:line="360" w:lineRule="auto"/>
        <w:jc w:val="center"/>
        <w:rPr>
          <w:rFonts w:ascii="仿宋" w:hAnsi="仿宋" w:eastAsia="仿宋"/>
          <w:sz w:val="44"/>
          <w:szCs w:val="44"/>
        </w:rPr>
      </w:pPr>
    </w:p>
    <w:p>
      <w:pPr>
        <w:tabs>
          <w:tab w:val="left" w:pos="720"/>
        </w:tabs>
        <w:spacing w:line="360" w:lineRule="auto"/>
        <w:jc w:val="center"/>
        <w:rPr>
          <w:rFonts w:ascii="仿宋" w:hAnsi="仿宋" w:eastAsia="仿宋"/>
          <w:sz w:val="44"/>
          <w:szCs w:val="44"/>
        </w:rPr>
      </w:pPr>
      <w:r>
        <w:rPr>
          <w:rFonts w:hint="eastAsia" w:ascii="仿宋" w:hAnsi="仿宋" w:eastAsia="仿宋"/>
          <w:sz w:val="44"/>
          <w:szCs w:val="44"/>
        </w:rPr>
        <w:t>鞍山市政府购买服务合同文本</w:t>
      </w:r>
    </w:p>
    <w:p>
      <w:pPr>
        <w:tabs>
          <w:tab w:val="left" w:pos="720"/>
        </w:tabs>
        <w:spacing w:line="360" w:lineRule="auto"/>
      </w:pPr>
    </w:p>
    <w:p>
      <w:pPr>
        <w:tabs>
          <w:tab w:val="left" w:pos="720"/>
        </w:tabs>
        <w:spacing w:line="360" w:lineRule="auto"/>
        <w:ind w:firstLine="640" w:firstLineChars="200"/>
        <w:rPr>
          <w:sz w:val="32"/>
          <w:szCs w:val="32"/>
        </w:rPr>
      </w:pPr>
      <w:r>
        <w:rPr>
          <w:rFonts w:hint="eastAsia"/>
          <w:sz w:val="32"/>
          <w:szCs w:val="32"/>
        </w:rPr>
        <w:t>甲方：</w:t>
      </w:r>
      <w:r>
        <w:rPr>
          <w:rFonts w:hint="eastAsia" w:ascii="宋体" w:hAnsi="宋体"/>
          <w:b/>
          <w:sz w:val="32"/>
          <w:szCs w:val="32"/>
        </w:rPr>
        <w:t>鞍山市生态环境局</w:t>
      </w:r>
      <w:r>
        <w:rPr>
          <w:sz w:val="32"/>
          <w:szCs w:val="32"/>
        </w:rPr>
        <w:t xml:space="preserve">                  </w:t>
      </w:r>
    </w:p>
    <w:p>
      <w:pPr>
        <w:tabs>
          <w:tab w:val="left" w:pos="720"/>
        </w:tabs>
        <w:spacing w:line="360" w:lineRule="auto"/>
        <w:ind w:firstLine="640" w:firstLineChars="200"/>
        <w:jc w:val="left"/>
        <w:rPr>
          <w:rFonts w:ascii="宋体" w:hAnsi="宋体"/>
          <w:b/>
          <w:sz w:val="32"/>
          <w:szCs w:val="32"/>
        </w:rPr>
      </w:pPr>
      <w:r>
        <w:rPr>
          <w:rFonts w:hint="eastAsia"/>
          <w:sz w:val="32"/>
          <w:szCs w:val="32"/>
        </w:rPr>
        <w:t>乙方：（承接主体）</w:t>
      </w:r>
      <w:r>
        <w:rPr>
          <w:rFonts w:hint="eastAsia" w:ascii="宋体" w:hAnsi="宋体"/>
          <w:b/>
          <w:sz w:val="32"/>
          <w:szCs w:val="32"/>
        </w:rPr>
        <w:t>辽宁瑞尔工程咨询有限公司</w:t>
      </w:r>
    </w:p>
    <w:p>
      <w:pPr>
        <w:tabs>
          <w:tab w:val="left" w:pos="720"/>
        </w:tabs>
        <w:spacing w:line="360" w:lineRule="auto"/>
        <w:ind w:firstLine="640" w:firstLineChars="200"/>
        <w:rPr>
          <w:sz w:val="32"/>
          <w:szCs w:val="32"/>
        </w:rPr>
      </w:pPr>
    </w:p>
    <w:p>
      <w:pPr>
        <w:tabs>
          <w:tab w:val="left" w:pos="720"/>
        </w:tabs>
        <w:spacing w:line="360" w:lineRule="auto"/>
        <w:ind w:firstLine="640" w:firstLineChars="200"/>
        <w:rPr>
          <w:sz w:val="32"/>
          <w:szCs w:val="32"/>
        </w:rPr>
      </w:pPr>
      <w:r>
        <w:rPr>
          <w:rFonts w:hint="eastAsia"/>
          <w:sz w:val="32"/>
          <w:szCs w:val="32"/>
        </w:rPr>
        <w:t>甲、乙双方按照《中华人民共和国政府采购法》、《中华人民共和国合同法》和《鞍山市人民政府办公厅关于推进政府向社会力量购买服务工作的实施意见》（鞍政办发〔</w:t>
      </w:r>
      <w:r>
        <w:rPr>
          <w:sz w:val="32"/>
          <w:szCs w:val="32"/>
        </w:rPr>
        <w:t>2015</w:t>
      </w:r>
      <w:r>
        <w:rPr>
          <w:rFonts w:hint="eastAsia"/>
          <w:sz w:val="32"/>
          <w:szCs w:val="32"/>
        </w:rPr>
        <w:t>〕</w:t>
      </w:r>
      <w:r>
        <w:rPr>
          <w:sz w:val="32"/>
          <w:szCs w:val="32"/>
        </w:rPr>
        <w:t>29</w:t>
      </w:r>
      <w:r>
        <w:rPr>
          <w:rFonts w:hint="eastAsia"/>
          <w:sz w:val="32"/>
          <w:szCs w:val="32"/>
        </w:rPr>
        <w:t>号</w:t>
      </w:r>
      <w:r>
        <w:rPr>
          <w:sz w:val="32"/>
          <w:szCs w:val="32"/>
        </w:rPr>
        <w:t>)</w:t>
      </w:r>
      <w:r>
        <w:rPr>
          <w:rFonts w:hint="eastAsia"/>
          <w:sz w:val="32"/>
          <w:szCs w:val="32"/>
        </w:rPr>
        <w:t>之规定，经甲乙双方协商，本着平等互利和诚实信用的原则，双方一致同意，签订本合同</w:t>
      </w:r>
      <w:r>
        <w:rPr>
          <w:sz w:val="32"/>
          <w:szCs w:val="32"/>
        </w:rPr>
        <w:t>.</w:t>
      </w:r>
    </w:p>
    <w:p>
      <w:pPr>
        <w:tabs>
          <w:tab w:val="left" w:pos="720"/>
        </w:tabs>
        <w:spacing w:line="360" w:lineRule="auto"/>
        <w:ind w:firstLine="640" w:firstLineChars="200"/>
        <w:rPr>
          <w:sz w:val="32"/>
          <w:szCs w:val="32"/>
        </w:rPr>
      </w:pPr>
      <w:r>
        <w:rPr>
          <w:rFonts w:hint="eastAsia"/>
          <w:sz w:val="32"/>
          <w:szCs w:val="32"/>
        </w:rPr>
        <w:t>第一条</w:t>
      </w:r>
      <w:r>
        <w:rPr>
          <w:sz w:val="32"/>
          <w:szCs w:val="32"/>
        </w:rPr>
        <w:tab/>
      </w:r>
      <w:r>
        <w:rPr>
          <w:sz w:val="32"/>
          <w:szCs w:val="32"/>
        </w:rPr>
        <w:t xml:space="preserve"> </w:t>
      </w:r>
      <w:r>
        <w:rPr>
          <w:rFonts w:hint="eastAsia"/>
          <w:sz w:val="32"/>
          <w:szCs w:val="32"/>
        </w:rPr>
        <w:t>购买服务的内容及期限</w:t>
      </w:r>
    </w:p>
    <w:p>
      <w:pPr>
        <w:tabs>
          <w:tab w:val="left" w:pos="720"/>
        </w:tabs>
        <w:spacing w:line="360" w:lineRule="auto"/>
        <w:ind w:firstLine="640" w:firstLineChars="200"/>
        <w:rPr>
          <w:sz w:val="32"/>
          <w:szCs w:val="32"/>
        </w:rPr>
      </w:pPr>
      <w:r>
        <w:rPr>
          <w:sz w:val="32"/>
          <w:szCs w:val="32"/>
        </w:rPr>
        <w:t>1</w:t>
      </w:r>
      <w:r>
        <w:rPr>
          <w:rFonts w:hint="eastAsia"/>
          <w:sz w:val="32"/>
          <w:szCs w:val="32"/>
        </w:rPr>
        <w:t>、甲方以竞争性磋商方式购买乙方提供的以下服务：</w:t>
      </w:r>
      <w:r>
        <w:rPr>
          <w:rFonts w:hint="eastAsia" w:ascii="宋体" w:hAnsi="宋体"/>
          <w:sz w:val="32"/>
          <w:szCs w:val="32"/>
        </w:rPr>
        <w:t>鞍山市第二次全国污染源普查质量控制第三方采购项目</w:t>
      </w:r>
      <w:r>
        <w:rPr>
          <w:rFonts w:hint="eastAsia"/>
          <w:sz w:val="32"/>
          <w:szCs w:val="32"/>
        </w:rPr>
        <w:t>。</w:t>
      </w:r>
    </w:p>
    <w:p>
      <w:pPr>
        <w:rPr>
          <w:sz w:val="32"/>
          <w:szCs w:val="32"/>
        </w:rPr>
      </w:pPr>
      <w:r>
        <w:rPr>
          <w:rFonts w:hint="eastAsia"/>
          <w:sz w:val="32"/>
          <w:szCs w:val="32"/>
        </w:rPr>
        <w:t>内容包括：</w:t>
      </w:r>
    </w:p>
    <w:p>
      <w:pPr>
        <w:rPr>
          <w:sz w:val="32"/>
          <w:szCs w:val="32"/>
        </w:rPr>
      </w:pPr>
      <w:r>
        <w:rPr>
          <w:rFonts w:hint="eastAsia"/>
          <w:sz w:val="32"/>
          <w:szCs w:val="32"/>
        </w:rPr>
        <w:t>1.编制《清查阶段质量评估工作方案》</w:t>
      </w:r>
    </w:p>
    <w:p>
      <w:pPr>
        <w:rPr>
          <w:sz w:val="32"/>
          <w:szCs w:val="32"/>
        </w:rPr>
      </w:pPr>
      <w:r>
        <w:rPr>
          <w:rFonts w:hint="eastAsia"/>
          <w:sz w:val="32"/>
          <w:szCs w:val="32"/>
        </w:rPr>
        <w:t>2.编制《清查阶段质量评估技术报告》</w:t>
      </w:r>
    </w:p>
    <w:p>
      <w:pPr>
        <w:rPr>
          <w:sz w:val="32"/>
          <w:szCs w:val="32"/>
        </w:rPr>
      </w:pPr>
      <w:r>
        <w:rPr>
          <w:rFonts w:hint="eastAsia"/>
          <w:sz w:val="32"/>
          <w:szCs w:val="32"/>
        </w:rPr>
        <w:t>3.编制《普查质量评估体系评估方案》</w:t>
      </w:r>
    </w:p>
    <w:p>
      <w:pPr>
        <w:rPr>
          <w:sz w:val="32"/>
          <w:szCs w:val="32"/>
        </w:rPr>
      </w:pPr>
      <w:r>
        <w:rPr>
          <w:rFonts w:hint="eastAsia"/>
          <w:sz w:val="32"/>
          <w:szCs w:val="32"/>
        </w:rPr>
        <w:t>4.编制《普查阶段质量评估报告》</w:t>
      </w:r>
    </w:p>
    <w:p>
      <w:pPr>
        <w:rPr>
          <w:sz w:val="32"/>
          <w:szCs w:val="32"/>
        </w:rPr>
      </w:pPr>
      <w:r>
        <w:rPr>
          <w:rFonts w:hint="eastAsia"/>
          <w:sz w:val="32"/>
          <w:szCs w:val="32"/>
        </w:rPr>
        <w:t>5.编制《全市汇总数据审核报告》</w:t>
      </w:r>
    </w:p>
    <w:p>
      <w:pPr>
        <w:rPr>
          <w:sz w:val="32"/>
          <w:szCs w:val="32"/>
        </w:rPr>
      </w:pPr>
      <w:r>
        <w:rPr>
          <w:rFonts w:hint="eastAsia"/>
          <w:sz w:val="32"/>
          <w:szCs w:val="32"/>
        </w:rPr>
        <w:t>6. 编制《第三方服务考核验收工作方案》</w:t>
      </w:r>
    </w:p>
    <w:p>
      <w:pPr>
        <w:rPr>
          <w:sz w:val="32"/>
          <w:szCs w:val="32"/>
        </w:rPr>
      </w:pPr>
      <w:r>
        <w:rPr>
          <w:rFonts w:hint="eastAsia"/>
          <w:sz w:val="32"/>
          <w:szCs w:val="32"/>
        </w:rPr>
        <w:t>7. 编制《成果表彰工作方案》</w:t>
      </w:r>
    </w:p>
    <w:p>
      <w:pPr>
        <w:tabs>
          <w:tab w:val="left" w:pos="720"/>
        </w:tabs>
        <w:spacing w:line="360" w:lineRule="auto"/>
        <w:ind w:left="-70" w:leftChars="-126" w:hanging="195" w:hangingChars="61"/>
        <w:jc w:val="left"/>
        <w:rPr>
          <w:sz w:val="32"/>
          <w:szCs w:val="32"/>
        </w:rPr>
      </w:pPr>
      <w:r>
        <w:rPr>
          <w:rFonts w:hint="eastAsia"/>
          <w:sz w:val="32"/>
          <w:szCs w:val="32"/>
        </w:rPr>
        <w:t xml:space="preserve">  8.其它国家、省、市污染源普查质量控制相关技术规范和要求的工作成果。</w:t>
      </w:r>
      <w:r>
        <w:rPr>
          <w:sz w:val="32"/>
          <w:szCs w:val="32"/>
        </w:rPr>
        <w:t xml:space="preserve">                                     </w:t>
      </w:r>
      <w:r>
        <w:rPr>
          <w:rFonts w:hint="eastAsia"/>
          <w:sz w:val="32"/>
          <w:szCs w:val="32"/>
        </w:rPr>
        <w:t>。</w:t>
      </w:r>
    </w:p>
    <w:p>
      <w:pPr>
        <w:tabs>
          <w:tab w:val="left" w:pos="720"/>
        </w:tabs>
        <w:spacing w:line="360" w:lineRule="auto"/>
        <w:ind w:firstLine="640" w:firstLineChars="200"/>
        <w:rPr>
          <w:sz w:val="32"/>
          <w:szCs w:val="32"/>
        </w:rPr>
      </w:pPr>
      <w:r>
        <w:rPr>
          <w:sz w:val="32"/>
          <w:szCs w:val="32"/>
        </w:rPr>
        <w:t>2</w:t>
      </w:r>
      <w:r>
        <w:rPr>
          <w:rFonts w:hint="eastAsia"/>
          <w:sz w:val="32"/>
          <w:szCs w:val="32"/>
        </w:rPr>
        <w:t>、本合同项目下的服务期限为：</w:t>
      </w:r>
    </w:p>
    <w:p>
      <w:pPr>
        <w:tabs>
          <w:tab w:val="left" w:pos="720"/>
        </w:tabs>
        <w:spacing w:line="360" w:lineRule="auto"/>
        <w:ind w:firstLine="627" w:firstLineChars="196"/>
        <w:rPr>
          <w:sz w:val="32"/>
          <w:szCs w:val="32"/>
        </w:rPr>
      </w:pPr>
      <w:r>
        <w:rPr>
          <w:rFonts w:hint="eastAsia"/>
          <w:sz w:val="32"/>
          <w:szCs w:val="32"/>
        </w:rPr>
        <w:t>第02包签订政府采购购买服务合同后24个月。</w:t>
      </w:r>
    </w:p>
    <w:p>
      <w:pPr>
        <w:tabs>
          <w:tab w:val="left" w:pos="720"/>
        </w:tabs>
        <w:spacing w:line="360" w:lineRule="auto"/>
        <w:ind w:firstLine="640" w:firstLineChars="200"/>
        <w:rPr>
          <w:sz w:val="32"/>
          <w:szCs w:val="32"/>
        </w:rPr>
      </w:pPr>
      <w:r>
        <w:rPr>
          <w:sz w:val="32"/>
          <w:szCs w:val="32"/>
        </w:rPr>
        <w:t>3</w:t>
      </w:r>
      <w:r>
        <w:rPr>
          <w:rFonts w:hint="eastAsia"/>
          <w:sz w:val="32"/>
          <w:szCs w:val="32"/>
        </w:rPr>
        <w:t>、服务地点：甲方指定地点（鞍山境内）。</w:t>
      </w:r>
    </w:p>
    <w:p>
      <w:pPr>
        <w:tabs>
          <w:tab w:val="left" w:pos="720"/>
        </w:tabs>
        <w:spacing w:line="360" w:lineRule="auto"/>
        <w:ind w:firstLine="640" w:firstLineChars="200"/>
        <w:rPr>
          <w:sz w:val="32"/>
          <w:szCs w:val="32"/>
        </w:rPr>
      </w:pPr>
      <w:r>
        <w:rPr>
          <w:rFonts w:hint="eastAsia"/>
          <w:sz w:val="32"/>
          <w:szCs w:val="32"/>
        </w:rPr>
        <w:t>第二条</w:t>
      </w:r>
      <w:r>
        <w:rPr>
          <w:sz w:val="32"/>
          <w:szCs w:val="32"/>
        </w:rPr>
        <w:t xml:space="preserve">  </w:t>
      </w:r>
      <w:r>
        <w:rPr>
          <w:rFonts w:hint="eastAsia"/>
          <w:sz w:val="32"/>
          <w:szCs w:val="32"/>
        </w:rPr>
        <w:t>合同金额</w:t>
      </w:r>
    </w:p>
    <w:p>
      <w:pPr>
        <w:tabs>
          <w:tab w:val="left" w:pos="720"/>
        </w:tabs>
        <w:spacing w:line="360" w:lineRule="auto"/>
        <w:ind w:firstLine="640" w:firstLineChars="200"/>
        <w:rPr>
          <w:sz w:val="32"/>
          <w:szCs w:val="32"/>
        </w:rPr>
      </w:pPr>
      <w:r>
        <w:rPr>
          <w:rFonts w:hint="eastAsia"/>
          <w:sz w:val="32"/>
          <w:szCs w:val="32"/>
        </w:rPr>
        <w:t>本合同服务费总金额为人民币（大写）：壹佰贰拾叁万元（￥1230000元）。</w:t>
      </w:r>
    </w:p>
    <w:p>
      <w:pPr>
        <w:tabs>
          <w:tab w:val="left" w:pos="720"/>
        </w:tabs>
        <w:spacing w:line="360" w:lineRule="auto"/>
        <w:ind w:firstLine="640" w:firstLineChars="200"/>
        <w:rPr>
          <w:sz w:val="32"/>
          <w:szCs w:val="32"/>
        </w:rPr>
      </w:pPr>
      <w:r>
        <w:rPr>
          <w:rFonts w:hint="eastAsia"/>
          <w:sz w:val="32"/>
          <w:szCs w:val="32"/>
        </w:rPr>
        <w:t>第三条</w:t>
      </w:r>
      <w:r>
        <w:rPr>
          <w:sz w:val="32"/>
          <w:szCs w:val="32"/>
        </w:rPr>
        <w:t xml:space="preserve">  </w:t>
      </w:r>
      <w:r>
        <w:rPr>
          <w:rFonts w:hint="eastAsia"/>
          <w:sz w:val="32"/>
          <w:szCs w:val="32"/>
        </w:rPr>
        <w:t>服务质量标准：</w:t>
      </w:r>
    </w:p>
    <w:p>
      <w:pPr>
        <w:tabs>
          <w:tab w:val="left" w:pos="720"/>
        </w:tabs>
        <w:spacing w:line="360" w:lineRule="auto"/>
        <w:ind w:firstLine="640" w:firstLineChars="200"/>
        <w:rPr>
          <w:sz w:val="32"/>
          <w:szCs w:val="32"/>
        </w:rPr>
      </w:pPr>
      <w:r>
        <w:rPr>
          <w:rFonts w:hint="eastAsia"/>
          <w:sz w:val="32"/>
          <w:szCs w:val="32"/>
        </w:rPr>
        <w:t>根据《关于第二次全国污染源普查质量管理工作的指导意见》（国污普〔2018〕7号）、《关于做好第二次全国污染源普查质量核查工作的通知》（国污普〔2018〕8号）、《关于印发第二次全国污染源普查技术规定的通知》（国污普〔2018〕16号）、《关于做好普查入户调查和数据审核工作的通知》（国污普〔2018〕17 号）、《关于印发&lt;第二次全国污染源普查质量控制技术指南&gt;的通知》（国污普〔2018〕18 号）、《关于进一步做好第二次全国污染源普查质量控制工作的通知》（国污普〔2018〕19号）和《关于开展第二次全国污染源普查入户调查省级质量核查工作的通知》（辽污普办〔2018〕98号）等文件精神及要求，结合鞍山市实际，鞍山市第二次污染源普查办公室拟委托专业第三方机构实施鞍山市第二次全国污染源普查质量控制及核查，质量控制技术报告编制等工作。</w:t>
      </w:r>
    </w:p>
    <w:p>
      <w:pPr>
        <w:tabs>
          <w:tab w:val="left" w:pos="720"/>
        </w:tabs>
        <w:spacing w:line="360" w:lineRule="auto"/>
        <w:ind w:firstLine="640" w:firstLineChars="200"/>
        <w:rPr>
          <w:sz w:val="32"/>
          <w:szCs w:val="32"/>
        </w:rPr>
      </w:pPr>
      <w:r>
        <w:rPr>
          <w:rFonts w:hint="eastAsia"/>
          <w:sz w:val="32"/>
          <w:szCs w:val="32"/>
        </w:rPr>
        <w:t>第四条</w:t>
      </w:r>
      <w:r>
        <w:rPr>
          <w:sz w:val="32"/>
          <w:szCs w:val="32"/>
        </w:rPr>
        <w:t xml:space="preserve">  </w:t>
      </w:r>
      <w:r>
        <w:rPr>
          <w:rFonts w:hint="eastAsia"/>
          <w:sz w:val="32"/>
          <w:szCs w:val="32"/>
        </w:rPr>
        <w:t>验收方及验收标准</w:t>
      </w:r>
    </w:p>
    <w:p>
      <w:pPr>
        <w:tabs>
          <w:tab w:val="left" w:pos="720"/>
        </w:tabs>
        <w:spacing w:line="360" w:lineRule="auto"/>
        <w:ind w:firstLine="640" w:firstLineChars="200"/>
        <w:rPr>
          <w:sz w:val="32"/>
          <w:szCs w:val="32"/>
        </w:rPr>
      </w:pPr>
      <w:r>
        <w:rPr>
          <w:rFonts w:hint="eastAsia"/>
          <w:sz w:val="32"/>
          <w:szCs w:val="32"/>
        </w:rPr>
        <w:t>根据国家、辽宁省和鞍山市的要求，完成鞍山市第二次全国污染源普查核查工作，形成鞍山市全国第二次污染源普查核查成果和档案，并通过国家、省、市验收。</w:t>
      </w:r>
    </w:p>
    <w:p>
      <w:pPr>
        <w:tabs>
          <w:tab w:val="left" w:pos="720"/>
        </w:tabs>
        <w:spacing w:line="360" w:lineRule="auto"/>
        <w:ind w:firstLine="640" w:firstLineChars="200"/>
        <w:rPr>
          <w:sz w:val="32"/>
          <w:szCs w:val="32"/>
        </w:rPr>
      </w:pPr>
      <w:r>
        <w:rPr>
          <w:rFonts w:hint="eastAsia"/>
          <w:sz w:val="32"/>
          <w:szCs w:val="32"/>
        </w:rPr>
        <w:t>第五条</w:t>
      </w:r>
      <w:r>
        <w:rPr>
          <w:sz w:val="32"/>
          <w:szCs w:val="32"/>
        </w:rPr>
        <w:t xml:space="preserve">  </w:t>
      </w:r>
      <w:r>
        <w:rPr>
          <w:rFonts w:hint="eastAsia"/>
          <w:sz w:val="32"/>
          <w:szCs w:val="32"/>
        </w:rPr>
        <w:t>双方权利和义务</w:t>
      </w:r>
    </w:p>
    <w:p>
      <w:pPr>
        <w:tabs>
          <w:tab w:val="left" w:pos="720"/>
        </w:tabs>
        <w:spacing w:line="360" w:lineRule="auto"/>
        <w:ind w:firstLine="640" w:firstLineChars="200"/>
        <w:rPr>
          <w:sz w:val="32"/>
          <w:szCs w:val="32"/>
        </w:rPr>
      </w:pPr>
      <w:r>
        <w:rPr>
          <w:sz w:val="32"/>
          <w:szCs w:val="32"/>
        </w:rPr>
        <w:t>1</w:t>
      </w:r>
      <w:r>
        <w:rPr>
          <w:rFonts w:hint="eastAsia"/>
          <w:sz w:val="32"/>
          <w:szCs w:val="32"/>
        </w:rPr>
        <w:t>、甲方的权利和义务：</w:t>
      </w:r>
    </w:p>
    <w:p>
      <w:pPr>
        <w:tabs>
          <w:tab w:val="left" w:pos="720"/>
        </w:tabs>
        <w:spacing w:line="360" w:lineRule="auto"/>
        <w:ind w:firstLine="640" w:firstLineChars="200"/>
        <w:rPr>
          <w:sz w:val="32"/>
          <w:szCs w:val="32"/>
        </w:rPr>
      </w:pPr>
      <w:r>
        <w:rPr>
          <w:rFonts w:hint="eastAsia"/>
          <w:sz w:val="32"/>
          <w:szCs w:val="32"/>
        </w:rPr>
        <w:t>（1） </w:t>
      </w:r>
      <w:r>
        <w:rPr>
          <w:rFonts w:hint="eastAsia" w:ascii="宋体" w:hAnsi="宋体" w:cs="宋体"/>
          <w:sz w:val="32"/>
          <w:szCs w:val="32"/>
        </w:rPr>
        <w:t>甲方有权要求乙方按本合同约定及时提供服务</w:t>
      </w:r>
      <w:r>
        <w:rPr>
          <w:rFonts w:hint="eastAsia"/>
          <w:sz w:val="32"/>
          <w:szCs w:val="32"/>
        </w:rPr>
        <w:t>,对服务的各阶段及工作成果进行评估和确认，提出问题或改进意见。 </w:t>
      </w:r>
    </w:p>
    <w:p>
      <w:pPr>
        <w:tabs>
          <w:tab w:val="left" w:pos="720"/>
        </w:tabs>
        <w:spacing w:line="360" w:lineRule="auto"/>
        <w:ind w:firstLine="640" w:firstLineChars="200"/>
        <w:rPr>
          <w:sz w:val="32"/>
          <w:szCs w:val="32"/>
        </w:rPr>
      </w:pPr>
      <w:r>
        <w:rPr>
          <w:rFonts w:hint="eastAsia"/>
          <w:sz w:val="32"/>
          <w:szCs w:val="32"/>
        </w:rPr>
        <w:t>（2）服务成果的所有权及服务成果涉及的知识产权（包括但不限于著作权、专利权、商标权以及知识产权申请权等）归甲方所有。</w:t>
      </w:r>
    </w:p>
    <w:p>
      <w:pPr>
        <w:tabs>
          <w:tab w:val="left" w:pos="720"/>
        </w:tabs>
        <w:spacing w:line="360" w:lineRule="auto"/>
        <w:ind w:firstLine="640" w:firstLineChars="200"/>
        <w:rPr>
          <w:sz w:val="32"/>
          <w:szCs w:val="32"/>
        </w:rPr>
      </w:pPr>
      <w:r>
        <w:rPr>
          <w:rFonts w:hint="eastAsia"/>
          <w:sz w:val="32"/>
          <w:szCs w:val="32"/>
        </w:rPr>
        <w:t>（3）如果乙方不能按照本合同的要求履行义务，甲方以书面形式通知乙方，乙方应在10日内予以补正和改进，如果乙方在规定的期限内未能补正和改进，甲方有权中止支付，直至乙方能够按照本合同规定的内容履行义务。乙方未按本合同约定提供服务，应赔偿因此给甲方造成的损失。 </w:t>
      </w:r>
    </w:p>
    <w:p>
      <w:pPr>
        <w:tabs>
          <w:tab w:val="left" w:pos="720"/>
        </w:tabs>
        <w:spacing w:line="360" w:lineRule="auto"/>
        <w:ind w:firstLine="640" w:firstLineChars="200"/>
        <w:rPr>
          <w:sz w:val="32"/>
          <w:szCs w:val="32"/>
        </w:rPr>
      </w:pPr>
      <w:r>
        <w:rPr>
          <w:rFonts w:hint="eastAsia"/>
          <w:sz w:val="32"/>
          <w:szCs w:val="32"/>
        </w:rPr>
        <w:t>（4）甲方应当向乙方提供必要工作条件和协作事项。</w:t>
      </w:r>
    </w:p>
    <w:p>
      <w:pPr>
        <w:tabs>
          <w:tab w:val="left" w:pos="720"/>
        </w:tabs>
        <w:spacing w:line="360" w:lineRule="auto"/>
        <w:ind w:firstLine="640" w:firstLineChars="200"/>
        <w:rPr>
          <w:sz w:val="32"/>
          <w:szCs w:val="32"/>
        </w:rPr>
      </w:pPr>
      <w:r>
        <w:rPr>
          <w:sz w:val="32"/>
          <w:szCs w:val="32"/>
        </w:rPr>
        <w:t>2</w:t>
      </w:r>
      <w:r>
        <w:rPr>
          <w:rFonts w:hint="eastAsia"/>
          <w:sz w:val="32"/>
          <w:szCs w:val="32"/>
        </w:rPr>
        <w:t>、乙方的权利和义务：</w:t>
      </w:r>
    </w:p>
    <w:p>
      <w:pPr>
        <w:tabs>
          <w:tab w:val="left" w:pos="720"/>
        </w:tabs>
        <w:spacing w:line="360" w:lineRule="auto"/>
        <w:ind w:firstLine="640" w:firstLineChars="200"/>
        <w:rPr>
          <w:sz w:val="32"/>
          <w:szCs w:val="32"/>
        </w:rPr>
      </w:pPr>
      <w:r>
        <w:rPr>
          <w:rFonts w:hint="eastAsia"/>
          <w:sz w:val="32"/>
          <w:szCs w:val="32"/>
        </w:rPr>
        <w:t>（1）乙方应按照本合同约定的服务内容、时间、地点及其他相关要求等，保质保量按时完成服务。 </w:t>
      </w:r>
    </w:p>
    <w:p>
      <w:pPr>
        <w:tabs>
          <w:tab w:val="left" w:pos="720"/>
        </w:tabs>
        <w:spacing w:line="360" w:lineRule="auto"/>
        <w:ind w:firstLine="640" w:firstLineChars="200"/>
        <w:rPr>
          <w:sz w:val="32"/>
          <w:szCs w:val="32"/>
        </w:rPr>
      </w:pPr>
      <w:r>
        <w:rPr>
          <w:rFonts w:hint="eastAsia"/>
          <w:sz w:val="32"/>
          <w:szCs w:val="32"/>
        </w:rPr>
        <w:t>（2）乙方在服务实施中应执行严格的质量管理，确保服务质量。乙方提供的服务及其配套设施、使用材料等应符合相关国家、地方或行业标准，符合相关安全、环保等要求。</w:t>
      </w:r>
    </w:p>
    <w:p>
      <w:pPr>
        <w:tabs>
          <w:tab w:val="left" w:pos="720"/>
        </w:tabs>
        <w:spacing w:line="360" w:lineRule="auto"/>
        <w:ind w:firstLine="640" w:firstLineChars="200"/>
        <w:rPr>
          <w:sz w:val="32"/>
          <w:szCs w:val="32"/>
        </w:rPr>
      </w:pPr>
      <w:r>
        <w:rPr>
          <w:rFonts w:hint="eastAsia"/>
          <w:sz w:val="32"/>
          <w:szCs w:val="32"/>
        </w:rPr>
        <w:t>（3）乙方应指定有合法资质及相应服务能力、经验的专业人员，按照本合同要求提供服务。</w:t>
      </w:r>
    </w:p>
    <w:p>
      <w:pPr>
        <w:tabs>
          <w:tab w:val="left" w:pos="720"/>
        </w:tabs>
        <w:spacing w:line="360" w:lineRule="auto"/>
        <w:ind w:firstLine="640" w:firstLineChars="200"/>
        <w:rPr>
          <w:color w:val="000000" w:themeColor="text1"/>
          <w:sz w:val="32"/>
          <w:szCs w:val="32"/>
        </w:rPr>
      </w:pPr>
      <w:r>
        <w:rPr>
          <w:rFonts w:hint="eastAsia"/>
          <w:color w:val="000000" w:themeColor="text1"/>
          <w:sz w:val="32"/>
          <w:szCs w:val="32"/>
        </w:rPr>
        <w:t>第六条</w:t>
      </w:r>
      <w:r>
        <w:rPr>
          <w:color w:val="000000" w:themeColor="text1"/>
          <w:sz w:val="32"/>
          <w:szCs w:val="32"/>
        </w:rPr>
        <w:t xml:space="preserve">  </w:t>
      </w:r>
      <w:r>
        <w:rPr>
          <w:rFonts w:hint="eastAsia"/>
          <w:color w:val="000000" w:themeColor="text1"/>
          <w:sz w:val="32"/>
          <w:szCs w:val="32"/>
        </w:rPr>
        <w:t>付款方式</w:t>
      </w:r>
    </w:p>
    <w:p>
      <w:pPr>
        <w:tabs>
          <w:tab w:val="left" w:pos="720"/>
        </w:tabs>
        <w:spacing w:line="360" w:lineRule="auto"/>
        <w:ind w:firstLine="640" w:firstLineChars="200"/>
        <w:rPr>
          <w:color w:val="000000" w:themeColor="text1"/>
          <w:sz w:val="32"/>
          <w:szCs w:val="32"/>
        </w:rPr>
      </w:pPr>
      <w:r>
        <w:rPr>
          <w:rFonts w:hint="eastAsia"/>
          <w:color w:val="000000" w:themeColor="text1"/>
          <w:sz w:val="32"/>
          <w:szCs w:val="32"/>
        </w:rPr>
        <w:t>由甲方以□国库直接支付</w:t>
      </w:r>
      <w:r>
        <w:rPr>
          <w:rFonts w:ascii="宋体" w:hAnsi="宋体" w:cs="Lucida Sans Unicode"/>
          <w:b/>
          <w:color w:val="000000" w:themeColor="text1"/>
          <w:sz w:val="32"/>
          <w:szCs w:val="32"/>
        </w:rPr>
        <w:sym w:font="Wingdings" w:char="00FE"/>
      </w:r>
      <w:r>
        <w:rPr>
          <w:rFonts w:hint="eastAsia"/>
          <w:color w:val="000000" w:themeColor="text1"/>
          <w:sz w:val="32"/>
          <w:szCs w:val="32"/>
        </w:rPr>
        <w:t>国库授权支付□单位资金转账支付方式付款。</w:t>
      </w:r>
    </w:p>
    <w:p>
      <w:pPr>
        <w:spacing w:line="360" w:lineRule="auto"/>
        <w:ind w:left="105" w:leftChars="50" w:firstLine="598" w:firstLineChars="187"/>
        <w:rPr>
          <w:color w:val="000000" w:themeColor="text1"/>
          <w:sz w:val="32"/>
          <w:szCs w:val="32"/>
        </w:rPr>
      </w:pPr>
      <w:r>
        <w:rPr>
          <w:rFonts w:hint="eastAsia"/>
          <w:color w:val="000000" w:themeColor="text1"/>
          <w:sz w:val="32"/>
          <w:szCs w:val="32"/>
        </w:rPr>
        <w:t>签订政府购买服务合同后，由采购单位预付合同总价款的30%；向国家普查机构第一次全面上报普查数据库后，由采购单位支付合同总价款的40%，；验收合格后，采购单位支付合同总价款的30%。</w:t>
      </w:r>
    </w:p>
    <w:p>
      <w:pPr>
        <w:tabs>
          <w:tab w:val="left" w:pos="720"/>
        </w:tabs>
        <w:spacing w:line="360" w:lineRule="auto"/>
        <w:ind w:firstLine="640" w:firstLineChars="200"/>
        <w:rPr>
          <w:color w:val="000000" w:themeColor="text1"/>
          <w:sz w:val="32"/>
          <w:szCs w:val="32"/>
        </w:rPr>
      </w:pPr>
      <w:r>
        <w:rPr>
          <w:rFonts w:hint="eastAsia"/>
          <w:color w:val="000000" w:themeColor="text1"/>
          <w:sz w:val="32"/>
          <w:szCs w:val="32"/>
        </w:rPr>
        <w:t>开户单位名称：</w:t>
      </w:r>
      <w:r>
        <w:rPr>
          <w:rFonts w:hint="eastAsia" w:ascii="宋体" w:hAnsi="宋体"/>
          <w:sz w:val="32"/>
          <w:szCs w:val="32"/>
        </w:rPr>
        <w:t>辽宁瑞尔工程咨询有限公司</w:t>
      </w:r>
    </w:p>
    <w:p>
      <w:pPr>
        <w:tabs>
          <w:tab w:val="left" w:pos="720"/>
        </w:tabs>
        <w:spacing w:line="360" w:lineRule="auto"/>
        <w:ind w:firstLine="640" w:firstLineChars="200"/>
        <w:rPr>
          <w:color w:val="000000" w:themeColor="text1"/>
          <w:sz w:val="32"/>
          <w:szCs w:val="32"/>
        </w:rPr>
      </w:pPr>
      <w:r>
        <w:rPr>
          <w:rFonts w:hint="eastAsia"/>
          <w:color w:val="000000" w:themeColor="text1"/>
          <w:sz w:val="32"/>
          <w:szCs w:val="32"/>
        </w:rPr>
        <w:t>开</w:t>
      </w:r>
      <w:r>
        <w:rPr>
          <w:color w:val="000000" w:themeColor="text1"/>
          <w:sz w:val="32"/>
          <w:szCs w:val="32"/>
        </w:rPr>
        <w:t xml:space="preserve"> </w:t>
      </w:r>
      <w:r>
        <w:rPr>
          <w:rFonts w:hint="eastAsia"/>
          <w:color w:val="000000" w:themeColor="text1"/>
          <w:sz w:val="32"/>
          <w:szCs w:val="32"/>
        </w:rPr>
        <w:t>户</w:t>
      </w:r>
      <w:r>
        <w:rPr>
          <w:color w:val="000000" w:themeColor="text1"/>
          <w:sz w:val="32"/>
          <w:szCs w:val="32"/>
        </w:rPr>
        <w:t xml:space="preserve"> </w:t>
      </w:r>
      <w:r>
        <w:rPr>
          <w:rFonts w:hint="eastAsia"/>
          <w:color w:val="000000" w:themeColor="text1"/>
          <w:sz w:val="32"/>
          <w:szCs w:val="32"/>
        </w:rPr>
        <w:t>行：工商银行建鞍支行</w:t>
      </w:r>
    </w:p>
    <w:p>
      <w:pPr>
        <w:tabs>
          <w:tab w:val="left" w:pos="720"/>
        </w:tabs>
        <w:spacing w:line="360" w:lineRule="auto"/>
        <w:ind w:firstLine="640" w:firstLineChars="200"/>
        <w:rPr>
          <w:rFonts w:hint="eastAsia"/>
          <w:color w:val="000000" w:themeColor="text1"/>
          <w:sz w:val="32"/>
          <w:szCs w:val="32"/>
        </w:rPr>
      </w:pPr>
      <w:r>
        <w:rPr>
          <w:rFonts w:hint="eastAsia"/>
          <w:color w:val="000000" w:themeColor="text1"/>
          <w:sz w:val="32"/>
          <w:szCs w:val="32"/>
        </w:rPr>
        <w:t>银行帐号：0704020309249018958</w:t>
      </w:r>
    </w:p>
    <w:p>
      <w:pPr>
        <w:tabs>
          <w:tab w:val="left" w:pos="720"/>
        </w:tabs>
        <w:spacing w:line="360" w:lineRule="auto"/>
        <w:ind w:firstLine="640" w:firstLineChars="200"/>
        <w:rPr>
          <w:rFonts w:hint="eastAsia"/>
          <w:color w:val="000000" w:themeColor="text1"/>
          <w:sz w:val="32"/>
          <w:szCs w:val="32"/>
        </w:rPr>
      </w:pPr>
    </w:p>
    <w:p>
      <w:pPr>
        <w:pStyle w:val="2"/>
        <w:spacing w:before="120" w:after="0" w:line="360" w:lineRule="auto"/>
        <w:rPr>
          <w:rFonts w:ascii="黑体" w:eastAsia="黑体"/>
          <w:sz w:val="32"/>
          <w:szCs w:val="32"/>
        </w:rPr>
      </w:pPr>
      <w:bookmarkStart w:id="0" w:name="_Toc532666926"/>
      <w:bookmarkStart w:id="1" w:name="_Toc25473"/>
      <w:r>
        <w:rPr>
          <w:rFonts w:hint="eastAsia" w:ascii="黑体" w:eastAsia="黑体"/>
          <w:sz w:val="32"/>
          <w:szCs w:val="32"/>
        </w:rPr>
        <w:t>二、符合性证明材料</w:t>
      </w:r>
      <w:bookmarkEnd w:id="0"/>
      <w:bookmarkEnd w:id="1"/>
    </w:p>
    <w:p>
      <w:pPr>
        <w:pStyle w:val="3"/>
        <w:spacing w:before="120" w:after="120" w:line="240" w:lineRule="auto"/>
      </w:pPr>
      <w:bookmarkStart w:id="2" w:name="_Toc532666927"/>
      <w:bookmarkStart w:id="3" w:name="_Toc17552"/>
      <w:r>
        <w:rPr>
          <w:rFonts w:hint="eastAsia"/>
        </w:rPr>
        <w:t>2.1磋商响应函</w:t>
      </w:r>
      <w:bookmarkEnd w:id="2"/>
      <w:bookmarkEnd w:id="3"/>
    </w:p>
    <w:p>
      <w:pPr>
        <w:spacing w:beforeLines="100" w:afterLines="100" w:line="480" w:lineRule="exact"/>
        <w:jc w:val="center"/>
        <w:rPr>
          <w:rFonts w:ascii="宋体" w:hAnsi="宋体" w:cs="Lucida Sans Unicode"/>
          <w:b/>
          <w:sz w:val="44"/>
          <w:szCs w:val="44"/>
        </w:rPr>
      </w:pPr>
      <w:r>
        <w:rPr>
          <w:rFonts w:hint="eastAsia" w:ascii="宋体" w:hAnsi="宋体" w:cs="Lucida Sans Unicode"/>
          <w:b/>
          <w:sz w:val="44"/>
          <w:szCs w:val="44"/>
        </w:rPr>
        <w:t>磋商响应函</w:t>
      </w:r>
    </w:p>
    <w:p>
      <w:pPr>
        <w:spacing w:line="360" w:lineRule="auto"/>
        <w:rPr>
          <w:rFonts w:ascii="宋体" w:hAnsi="宋体" w:cs="Lucida Sans Unicode"/>
          <w:sz w:val="24"/>
        </w:rPr>
      </w:pPr>
      <w:r>
        <w:rPr>
          <w:rFonts w:hint="eastAsia" w:ascii="宋体" w:hAnsi="宋体" w:cs="Lucida Sans Unicode"/>
          <w:sz w:val="24"/>
        </w:rPr>
        <w:t>鞍山市公共资源交易中心：</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辽宁瑞尔工程咨询有限公司 </w:t>
      </w:r>
      <w:r>
        <w:rPr>
          <w:rFonts w:hint="eastAsia" w:ascii="宋体" w:hAnsi="宋体" w:cs="Lucida Sans Unicode"/>
          <w:sz w:val="24"/>
        </w:rPr>
        <w:t>授权</w:t>
      </w:r>
      <w:r>
        <w:rPr>
          <w:rFonts w:hint="eastAsia" w:ascii="宋体" w:hAnsi="宋体" w:cs="Lucida Sans Unicode"/>
          <w:sz w:val="24"/>
          <w:u w:val="single"/>
        </w:rPr>
        <w:t xml:space="preserve"> 徐天野、工程师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鞍山市第二次全国污染源普查质量控制和普查第三方服务竞争性磋商采购项目（AGJCG2019C005)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为此，我方按采购文件规定提供货物及服务报价和递交磋商保证金：</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34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1" w:type="dxa"/>
            <w:vMerge w:val="restart"/>
            <w:vAlign w:val="center"/>
          </w:tcPr>
          <w:p>
            <w:pPr>
              <w:ind w:left="108" w:hanging="108" w:hangingChars="45"/>
              <w:jc w:val="center"/>
              <w:rPr>
                <w:rFonts w:ascii="宋体" w:hAnsi="宋体" w:cs="Lucida Sans Unicode"/>
                <w:b/>
                <w:sz w:val="24"/>
              </w:rPr>
            </w:pPr>
            <w:r>
              <w:rPr>
                <w:rFonts w:hint="eastAsia" w:ascii="宋体" w:hAnsi="宋体" w:cs="Lucida Sans Unicode"/>
                <w:b/>
                <w:sz w:val="24"/>
              </w:rPr>
              <w:t>包号</w:t>
            </w:r>
          </w:p>
        </w:tc>
        <w:tc>
          <w:tcPr>
            <w:tcW w:w="5889" w:type="dxa"/>
            <w:gridSpan w:val="2"/>
            <w:vAlign w:val="center"/>
          </w:tcPr>
          <w:p>
            <w:pPr>
              <w:ind w:firstLine="1"/>
              <w:jc w:val="center"/>
              <w:rPr>
                <w:rFonts w:ascii="宋体" w:hAnsi="宋体" w:cs="Lucida Sans Unicode"/>
                <w:b/>
                <w:sz w:val="24"/>
              </w:rPr>
            </w:pPr>
            <w:r>
              <w:rPr>
                <w:rFonts w:hint="eastAsia" w:ascii="宋体" w:hAnsi="宋体" w:cs="Lucida Sans Unicode"/>
                <w:b/>
                <w:sz w:val="24"/>
              </w:rPr>
              <w:t>投标价（人民币 元）</w:t>
            </w:r>
          </w:p>
        </w:tc>
        <w:tc>
          <w:tcPr>
            <w:tcW w:w="2160" w:type="dxa"/>
            <w:vMerge w:val="restart"/>
            <w:vAlign w:val="center"/>
          </w:tcPr>
          <w:p>
            <w:pPr>
              <w:jc w:val="center"/>
              <w:rPr>
                <w:rFonts w:ascii="宋体" w:hAnsi="宋体" w:cs="Lucida Sans Unicode"/>
                <w:b/>
                <w:sz w:val="24"/>
              </w:rPr>
            </w:pPr>
            <w:r>
              <w:rPr>
                <w:rFonts w:hint="eastAsia" w:ascii="宋体" w:hAnsi="宋体" w:cs="Lucida Sans Unicode"/>
                <w:b/>
                <w:sz w:val="24"/>
              </w:rPr>
              <w:t>投标保证金</w:t>
            </w:r>
          </w:p>
          <w:p>
            <w:pPr>
              <w:jc w:val="center"/>
              <w:rPr>
                <w:rFonts w:ascii="宋体" w:hAnsi="宋体" w:cs="Lucida Sans Unicode"/>
                <w:b/>
                <w:sz w:val="24"/>
              </w:rPr>
            </w:pPr>
            <w:r>
              <w:rPr>
                <w:rFonts w:hint="eastAsia" w:ascii="宋体" w:hAnsi="宋体" w:cs="Lucida Sans Unicode"/>
                <w:b/>
                <w:sz w:val="24"/>
              </w:rPr>
              <w:t>（人民币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ind w:left="108" w:hanging="108" w:hangingChars="45"/>
              <w:jc w:val="center"/>
              <w:rPr>
                <w:rFonts w:ascii="宋体" w:hAnsi="宋体" w:cs="Lucida Sans Unicode"/>
                <w:b/>
                <w:sz w:val="24"/>
              </w:rPr>
            </w:pPr>
          </w:p>
        </w:tc>
        <w:tc>
          <w:tcPr>
            <w:tcW w:w="2469" w:type="dxa"/>
            <w:vAlign w:val="center"/>
          </w:tcPr>
          <w:p>
            <w:pPr>
              <w:ind w:firstLine="1"/>
              <w:jc w:val="center"/>
              <w:rPr>
                <w:rFonts w:ascii="宋体" w:hAnsi="宋体" w:cs="Lucida Sans Unicode"/>
                <w:b/>
                <w:sz w:val="24"/>
              </w:rPr>
            </w:pPr>
            <w:r>
              <w:rPr>
                <w:rFonts w:hint="eastAsia" w:ascii="宋体" w:hAnsi="宋体" w:cs="Lucida Sans Unicode"/>
                <w:b/>
                <w:sz w:val="24"/>
              </w:rPr>
              <w:t>小写</w:t>
            </w:r>
          </w:p>
        </w:tc>
        <w:tc>
          <w:tcPr>
            <w:tcW w:w="3420" w:type="dxa"/>
            <w:vAlign w:val="center"/>
          </w:tcPr>
          <w:p>
            <w:pPr>
              <w:ind w:left="108" w:hanging="108" w:hangingChars="45"/>
              <w:jc w:val="center"/>
              <w:rPr>
                <w:rFonts w:ascii="宋体" w:hAnsi="宋体" w:cs="Lucida Sans Unicode"/>
                <w:b/>
                <w:sz w:val="24"/>
              </w:rPr>
            </w:pPr>
            <w:r>
              <w:rPr>
                <w:rFonts w:hint="eastAsia" w:ascii="宋体" w:hAnsi="宋体" w:cs="Lucida Sans Unicode"/>
                <w:b/>
                <w:sz w:val="24"/>
              </w:rPr>
              <w:t>大写</w:t>
            </w:r>
          </w:p>
        </w:tc>
        <w:tc>
          <w:tcPr>
            <w:tcW w:w="2160" w:type="dxa"/>
            <w:vMerge w:val="continue"/>
            <w:vAlign w:val="center"/>
          </w:tcPr>
          <w:p>
            <w:pPr>
              <w:jc w:val="center"/>
              <w:rPr>
                <w:rFonts w:ascii="宋体" w:hAnsi="宋体" w:cs="Lucida Sans Unicode"/>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ind w:left="108" w:hanging="108" w:hangingChars="45"/>
              <w:jc w:val="center"/>
              <w:rPr>
                <w:rFonts w:hint="eastAsia" w:ascii="宋体" w:hAnsi="宋体" w:cs="Lucida Sans Unicode"/>
                <w:b/>
                <w:sz w:val="24"/>
              </w:rPr>
            </w:pPr>
            <w:r>
              <w:rPr>
                <w:rFonts w:hint="eastAsia" w:ascii="宋体" w:hAnsi="宋体" w:cs="Lucida Sans Unicode"/>
                <w:b/>
                <w:sz w:val="24"/>
              </w:rPr>
              <w:t>02</w:t>
            </w:r>
          </w:p>
        </w:tc>
        <w:tc>
          <w:tcPr>
            <w:tcW w:w="2469" w:type="dxa"/>
            <w:vAlign w:val="center"/>
          </w:tcPr>
          <w:p>
            <w:pPr>
              <w:ind w:firstLine="1"/>
              <w:jc w:val="center"/>
              <w:rPr>
                <w:rFonts w:ascii="宋体" w:hAnsi="宋体" w:cs="Lucida Sans Unicode"/>
                <w:b/>
                <w:sz w:val="24"/>
              </w:rPr>
            </w:pPr>
            <w:r>
              <w:rPr>
                <w:rFonts w:hint="eastAsia" w:ascii="宋体" w:hAnsi="宋体" w:cs="Lucida Sans Unicode"/>
                <w:b/>
                <w:sz w:val="24"/>
              </w:rPr>
              <w:t>1,235,000</w:t>
            </w:r>
          </w:p>
        </w:tc>
        <w:tc>
          <w:tcPr>
            <w:tcW w:w="3420" w:type="dxa"/>
            <w:vAlign w:val="center"/>
          </w:tcPr>
          <w:p>
            <w:pPr>
              <w:ind w:firstLine="1"/>
              <w:jc w:val="center"/>
              <w:rPr>
                <w:rFonts w:hint="eastAsia" w:ascii="宋体" w:hAnsi="宋体" w:cs="Lucida Sans Unicode"/>
                <w:b/>
                <w:sz w:val="24"/>
              </w:rPr>
            </w:pPr>
            <w:r>
              <w:rPr>
                <w:rFonts w:hint="eastAsia" w:ascii="宋体" w:hAnsi="宋体" w:cs="Lucida Sans Unicode"/>
                <w:b/>
                <w:sz w:val="24"/>
              </w:rPr>
              <w:t>壹佰贰拾叁万伍仟</w:t>
            </w:r>
          </w:p>
        </w:tc>
        <w:tc>
          <w:tcPr>
            <w:tcW w:w="2160" w:type="dxa"/>
            <w:vAlign w:val="center"/>
          </w:tcPr>
          <w:p>
            <w:pPr>
              <w:ind w:firstLine="1"/>
              <w:jc w:val="center"/>
              <w:rPr>
                <w:rFonts w:hint="eastAsia" w:ascii="宋体" w:hAnsi="宋体" w:cs="Lucida Sans Unicode"/>
                <w:b/>
                <w:sz w:val="24"/>
              </w:rPr>
            </w:pPr>
            <w:r>
              <w:rPr>
                <w:rFonts w:hint="eastAsia" w:ascii="宋体" w:hAnsi="宋体" w:cs="Lucida Sans Unicode"/>
                <w:b/>
                <w:sz w:val="24"/>
              </w:rPr>
              <w:t>24,800.00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ind w:left="108" w:hanging="108" w:hangingChars="45"/>
              <w:jc w:val="center"/>
              <w:rPr>
                <w:rFonts w:ascii="宋体" w:hAnsi="宋体" w:cs="Lucida Sans Unicode"/>
                <w:b/>
                <w:sz w:val="24"/>
              </w:rPr>
            </w:pPr>
          </w:p>
        </w:tc>
        <w:tc>
          <w:tcPr>
            <w:tcW w:w="2469" w:type="dxa"/>
            <w:vAlign w:val="center"/>
          </w:tcPr>
          <w:p>
            <w:pPr>
              <w:ind w:left="108" w:hanging="108" w:hangingChars="45"/>
              <w:jc w:val="center"/>
              <w:rPr>
                <w:rFonts w:ascii="宋体" w:hAnsi="宋体" w:cs="Lucida Sans Unicode"/>
                <w:b/>
                <w:sz w:val="24"/>
              </w:rPr>
            </w:pPr>
          </w:p>
        </w:tc>
        <w:tc>
          <w:tcPr>
            <w:tcW w:w="3420" w:type="dxa"/>
            <w:vAlign w:val="center"/>
          </w:tcPr>
          <w:p>
            <w:pPr>
              <w:ind w:left="108" w:hanging="108" w:hangingChars="45"/>
              <w:jc w:val="center"/>
              <w:rPr>
                <w:rFonts w:ascii="宋体" w:hAnsi="宋体" w:cs="Lucida Sans Unicode"/>
                <w:b/>
                <w:sz w:val="24"/>
              </w:rPr>
            </w:pPr>
          </w:p>
        </w:tc>
        <w:tc>
          <w:tcPr>
            <w:tcW w:w="2160" w:type="dxa"/>
            <w:vAlign w:val="center"/>
          </w:tcPr>
          <w:p>
            <w:pPr>
              <w:ind w:left="108" w:hanging="108" w:hangingChars="45"/>
              <w:jc w:val="center"/>
              <w:rPr>
                <w:rFonts w:ascii="宋体" w:hAnsi="宋体" w:cs="Lucida Sans Unicode"/>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ind w:left="108" w:hanging="108" w:hangingChars="45"/>
              <w:jc w:val="center"/>
              <w:rPr>
                <w:rFonts w:ascii="宋体" w:hAnsi="宋体" w:cs="Lucida Sans Unicode"/>
                <w:b/>
                <w:sz w:val="24"/>
              </w:rPr>
            </w:pPr>
          </w:p>
        </w:tc>
        <w:tc>
          <w:tcPr>
            <w:tcW w:w="2469" w:type="dxa"/>
            <w:vAlign w:val="center"/>
          </w:tcPr>
          <w:p>
            <w:pPr>
              <w:ind w:left="108" w:hanging="108" w:hangingChars="45"/>
              <w:jc w:val="center"/>
              <w:rPr>
                <w:rFonts w:ascii="宋体" w:hAnsi="宋体" w:cs="Lucida Sans Unicode"/>
                <w:b/>
                <w:sz w:val="24"/>
              </w:rPr>
            </w:pPr>
          </w:p>
        </w:tc>
        <w:tc>
          <w:tcPr>
            <w:tcW w:w="3420" w:type="dxa"/>
            <w:vAlign w:val="center"/>
          </w:tcPr>
          <w:p>
            <w:pPr>
              <w:ind w:left="108" w:hanging="108" w:hangingChars="45"/>
              <w:jc w:val="center"/>
              <w:rPr>
                <w:rFonts w:ascii="宋体" w:hAnsi="宋体" w:cs="Lucida Sans Unicode"/>
                <w:b/>
                <w:sz w:val="24"/>
              </w:rPr>
            </w:pPr>
          </w:p>
        </w:tc>
        <w:tc>
          <w:tcPr>
            <w:tcW w:w="2160" w:type="dxa"/>
            <w:vAlign w:val="center"/>
          </w:tcPr>
          <w:p>
            <w:pPr>
              <w:ind w:left="108" w:hanging="108" w:hangingChars="45"/>
              <w:jc w:val="center"/>
              <w:rPr>
                <w:rFonts w:ascii="宋体" w:hAnsi="宋体" w:cs="Lucida Sans Unicode"/>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ind w:left="108"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ind w:left="108" w:hanging="108" w:hangingChars="45"/>
              <w:jc w:val="center"/>
              <w:rPr>
                <w:rFonts w:ascii="宋体" w:hAnsi="宋体" w:cs="Lucida Sans Unicode"/>
                <w:b/>
                <w:sz w:val="24"/>
              </w:rPr>
            </w:pPr>
          </w:p>
        </w:tc>
        <w:tc>
          <w:tcPr>
            <w:tcW w:w="3420" w:type="dxa"/>
            <w:vAlign w:val="center"/>
          </w:tcPr>
          <w:p>
            <w:pPr>
              <w:ind w:left="108" w:hanging="108" w:hangingChars="45"/>
              <w:jc w:val="center"/>
              <w:rPr>
                <w:rFonts w:ascii="宋体" w:hAnsi="宋体" w:cs="Lucida Sans Unicode"/>
                <w:b/>
                <w:sz w:val="24"/>
              </w:rPr>
            </w:pPr>
          </w:p>
        </w:tc>
        <w:tc>
          <w:tcPr>
            <w:tcW w:w="2160" w:type="dxa"/>
            <w:vAlign w:val="center"/>
          </w:tcPr>
          <w:p>
            <w:pPr>
              <w:ind w:left="108" w:hanging="108" w:hangingChars="45"/>
              <w:jc w:val="center"/>
              <w:rPr>
                <w:rFonts w:ascii="宋体" w:hAnsi="宋体" w:cs="Lucida Sans Unicode"/>
                <w:b/>
                <w:sz w:val="24"/>
              </w:rPr>
            </w:pPr>
          </w:p>
        </w:tc>
      </w:tr>
    </w:tbl>
    <w:p>
      <w:pPr>
        <w:spacing w:beforeLines="100" w:line="360" w:lineRule="auto"/>
        <w:ind w:firstLine="480" w:firstLineChars="200"/>
        <w:rPr>
          <w:rFonts w:hint="eastAsia" w:ascii="宋体" w:hAnsi="宋体" w:cs="Lucida Sans Unicode"/>
          <w:sz w:val="24"/>
        </w:rPr>
      </w:pPr>
      <w:r>
        <w:rPr>
          <w:rFonts w:hint="eastAsia" w:ascii="宋体" w:hAnsi="宋体" w:cs="Lucida Sans Unicode"/>
          <w:sz w:val="24"/>
        </w:rPr>
        <w:t>一、我方同意在采购文件中规定的开标日起90天内遵守本采购文件中的承诺且在此期限期满之前均具有约束力。</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二、我方保证遵守采购文件的规定，如果本公司违反采购文件要求，我方的磋商保证金可以被你单位没收。如果开标后在规定的磋商有效期内撤回投标，我方的磋商保证金可以被你单位没收。</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三、我方承诺已经具备采购文件中规定的参加政府采购活动的供应商应当具备的条件，并已详细审查采购文件，对采购文件我方无任何异疑。我方愿意向你单位提供任何与本采购项目有关的数据、情况和技术资料，并根据需要提供一切承诺的证明材料，并保证其真实、合法、有效。</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四、我方保证尊重评审小组的评审结果。</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五、我方承诺接受采购文件中政府采购合同条款的全部条款且无任何异议。如果我方成交，我们将按采购文件的规定，保证忠实地履行双方所签订的政府采购合同，并承担政府采购合同规定的责任和义务。</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六、我方承诺采购单位若需追加采购本采购项目采购文件所列货物及相关服务的，在不改变政府采购合同其它实质性条款的前提下，按相同或更优惠的价格保证供货和服务。</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（2）采取不正当手段诋毁、排挤其它供应商的；</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（3）与采购单位、其它供应商或者采购代理机构恶意串通的；</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（4）向采购单位、采购代理机构行贿或者提供其它不正当利益的；</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（5）在采购过程中单独与采购单位进行协商的；</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hint="eastAsia" w:ascii="宋体" w:hAnsi="宋体" w:cs="Lucida Sans Unicode"/>
          <w:sz w:val="24"/>
        </w:rPr>
      </w:pPr>
      <w:r>
        <w:rPr>
          <w:rFonts w:hint="eastAsia" w:ascii="宋体" w:hAnsi="宋体" w:cs="Lucida Sans Unicode"/>
          <w:sz w:val="24"/>
        </w:rPr>
        <w:t>八、我方已阅读并完全理解本采购文件附件二“供应商自觉抵制政府采购领域商业贿赂行为承诺书”的全部内容，承诺遵守全部内容。</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与本采购有关的一切往来通讯请寄：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r>
        <w:rPr>
          <w:rFonts w:hint="eastAsia" w:ascii="宋体" w:hAnsi="宋体" w:cs="Lucida Sans Unicode"/>
          <w:sz w:val="24"/>
          <w:u w:val="single"/>
        </w:rPr>
        <w:t xml:space="preserve">     鞍山市铁东区正义街                 </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r>
        <w:rPr>
          <w:rFonts w:hint="eastAsia" w:ascii="宋体" w:hAnsi="宋体" w:cs="Lucida Sans Unicode"/>
          <w:sz w:val="24"/>
          <w:u w:val="single"/>
        </w:rPr>
        <w:t xml:space="preserve">           114000                       </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r>
        <w:rPr>
          <w:rFonts w:hint="eastAsia" w:ascii="宋体" w:hAnsi="宋体" w:cs="Lucida Sans Unicode"/>
          <w:sz w:val="24"/>
          <w:u w:val="single"/>
        </w:rPr>
        <w:t xml:space="preserve">         徐天野                       </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r>
        <w:rPr>
          <w:rFonts w:hint="eastAsia" w:ascii="宋体" w:hAnsi="宋体" w:cs="Lucida Sans Unicode"/>
          <w:sz w:val="24"/>
          <w:u w:val="single"/>
        </w:rPr>
        <w:t xml:space="preserve">          13304127002                   </w:t>
      </w:r>
    </w:p>
    <w:p>
      <w:pPr>
        <w:spacing w:line="360" w:lineRule="auto"/>
        <w:ind w:firstLine="480" w:firstLineChars="200"/>
        <w:rPr>
          <w:rFonts w:ascii="宋体" w:hAnsi="宋体" w:cs="Lucida Sans Unicode"/>
          <w:sz w:val="24"/>
        </w:rPr>
      </w:pPr>
      <w:r>
        <w:rPr>
          <w:rFonts w:hint="eastAsia" w:ascii="宋体" w:hAnsi="宋体" w:cs="Lucida Sans Unicode"/>
          <w:sz w:val="24"/>
        </w:rPr>
        <w:t>传真：</w:t>
      </w:r>
      <w:r>
        <w:rPr>
          <w:rFonts w:hint="eastAsia" w:ascii="宋体" w:hAnsi="宋体" w:cs="Lucida Sans Unicode"/>
          <w:sz w:val="24"/>
          <w:u w:val="single"/>
        </w:rPr>
        <w:t xml:space="preserve">               /                        </w:t>
      </w:r>
    </w:p>
    <w:p>
      <w:pPr>
        <w:spacing w:line="360" w:lineRule="auto"/>
        <w:ind w:firstLine="480" w:firstLineChars="200"/>
        <w:rPr>
          <w:rFonts w:ascii="宋体" w:hAnsi="宋体" w:cs="Lucida Sans Unicode"/>
          <w:sz w:val="24"/>
        </w:rPr>
      </w:pPr>
      <w:r>
        <w:rPr>
          <w:rFonts w:ascii="宋体" w:hAnsi="宋体" w:cs="Lucida Sans Unicode"/>
          <w:sz w:val="24"/>
        </w:rPr>
        <w:t>E</w:t>
      </w:r>
      <w:r>
        <w:rPr>
          <w:rFonts w:hint="eastAsia" w:ascii="宋体" w:hAnsi="宋体" w:cs="Lucida Sans Unicode"/>
          <w:sz w:val="24"/>
        </w:rPr>
        <w:t>mail:</w:t>
      </w:r>
      <w:r>
        <w:rPr>
          <w:rFonts w:hint="eastAsia" w:ascii="宋体" w:hAnsi="宋体" w:cs="Lucida Sans Unicode"/>
          <w:sz w:val="24"/>
          <w:u w:val="single"/>
        </w:rPr>
        <w:t xml:space="preserve">        </w:t>
      </w:r>
      <w:r>
        <w:fldChar w:fldCharType="begin"/>
      </w:r>
      <w:r>
        <w:instrText xml:space="preserve"> HYPERLINK "mailto:871267575@qq.com" </w:instrText>
      </w:r>
      <w:r>
        <w:fldChar w:fldCharType="separate"/>
      </w:r>
      <w:r>
        <w:rPr>
          <w:rFonts w:hint="eastAsia" w:ascii="宋体" w:hAnsi="宋体" w:cs="Lucida Sans Unicode"/>
          <w:sz w:val="24"/>
          <w:u w:val="single"/>
        </w:rPr>
        <w:t>871267575@qq.com</w:t>
      </w:r>
      <w:r>
        <w:rPr>
          <w:rFonts w:hint="eastAsia" w:ascii="宋体" w:hAnsi="宋体" w:cs="Lucida Sans Unicode"/>
          <w:sz w:val="24"/>
          <w:u w:val="single"/>
        </w:rPr>
        <w:fldChar w:fldCharType="end"/>
      </w:r>
      <w:r>
        <w:rPr>
          <w:rFonts w:hint="eastAsia" w:ascii="宋体" w:hAnsi="宋体" w:cs="Lucida Sans Unicode"/>
          <w:sz w:val="24"/>
          <w:u w:val="single"/>
        </w:rPr>
        <w:t xml:space="preserve">                </w:t>
      </w:r>
    </w:p>
    <w:p>
      <w:pPr>
        <w:ind w:firstLine="472" w:firstLineChars="147"/>
        <w:rPr>
          <w:rFonts w:ascii="宋体" w:hAnsi="宋体" w:cs="Lucida Sans Unicode"/>
          <w:b/>
          <w:sz w:val="32"/>
          <w:szCs w:val="32"/>
        </w:rPr>
      </w:pPr>
    </w:p>
    <w:p>
      <w:pPr>
        <w:ind w:right="-98" w:firstLine="2760" w:firstLineChars="1150"/>
        <w:jc w:val="right"/>
        <w:rPr>
          <w:rFonts w:ascii="宋体" w:hAnsi="宋体" w:cs="Lucida Sans Unicode"/>
          <w:bCs/>
          <w:sz w:val="24"/>
          <w:u w:val="single"/>
        </w:rPr>
      </w:pPr>
      <w:r>
        <w:rPr>
          <w:rFonts w:hint="eastAsia" w:ascii="宋体" w:hAnsi="宋体" w:cs="Lucida Sans Unicode"/>
          <w:bCs/>
          <w:sz w:val="24"/>
        </w:rPr>
        <w:t>供应商名称：</w:t>
      </w:r>
      <w:r>
        <w:rPr>
          <w:rFonts w:hint="eastAsia" w:ascii="宋体" w:hAnsi="宋体" w:cs="Lucida Sans Unicode"/>
          <w:bCs/>
          <w:sz w:val="24"/>
          <w:u w:val="single"/>
        </w:rPr>
        <w:t xml:space="preserve">（加盖公章）辽宁瑞尔工程咨询有限公司    </w:t>
      </w:r>
    </w:p>
    <w:p>
      <w:pPr>
        <w:ind w:firstLine="480" w:firstLineChars="200"/>
        <w:jc w:val="right"/>
        <w:rPr>
          <w:rFonts w:ascii="宋体" w:hAnsi="宋体" w:cs="Lucida Sans Unicode"/>
          <w:bCs/>
          <w:sz w:val="24"/>
        </w:rPr>
      </w:pPr>
    </w:p>
    <w:p>
      <w:pPr>
        <w:ind w:firstLine="480" w:firstLineChars="200"/>
        <w:jc w:val="right"/>
        <w:rPr>
          <w:rFonts w:ascii="宋体" w:hAnsi="宋体" w:cs="Lucida Sans Unicode"/>
          <w:b/>
          <w:sz w:val="24"/>
          <w:u w:val="single"/>
        </w:rPr>
      </w:pPr>
      <w:r>
        <w:rPr>
          <w:rFonts w:hint="eastAsia" w:ascii="宋体" w:hAnsi="宋体" w:cs="Lucida Sans Unicode"/>
          <w:bCs/>
          <w:sz w:val="24"/>
        </w:rPr>
        <w:t>签署日期：</w:t>
      </w:r>
      <w:r>
        <w:rPr>
          <w:rFonts w:hint="eastAsia" w:ascii="宋体" w:hAnsi="宋体" w:cs="Lucida Sans Unicode"/>
          <w:bCs/>
          <w:sz w:val="24"/>
          <w:u w:val="single"/>
        </w:rPr>
        <w:t xml:space="preserve"> 2019年4月11日</w:t>
      </w:r>
    </w:p>
    <w:p>
      <w:pPr>
        <w:pStyle w:val="3"/>
        <w:spacing w:before="120" w:after="120" w:line="240" w:lineRule="auto"/>
      </w:pPr>
      <w:bookmarkStart w:id="4" w:name="_Toc41"/>
      <w:bookmarkStart w:id="5" w:name="_Toc532666928"/>
      <w:r>
        <w:rPr>
          <w:rFonts w:hint="eastAsia"/>
        </w:rPr>
        <w:t>2.2报价一览表</w:t>
      </w:r>
      <w:bookmarkEnd w:id="4"/>
      <w:bookmarkEnd w:id="5"/>
    </w:p>
    <w:p>
      <w:pPr>
        <w:spacing w:beforeLines="10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beforeLines="100" w:afterLines="100"/>
        <w:jc w:val="center"/>
        <w:rPr>
          <w:rFonts w:ascii="宋体" w:hAnsi="宋体" w:cs="Arial"/>
          <w:b/>
          <w:sz w:val="24"/>
        </w:rPr>
      </w:pPr>
      <w:r>
        <w:rPr>
          <w:rFonts w:hint="eastAsia" w:ascii="宋体" w:hAnsi="宋体" w:cs="Arial"/>
          <w:b/>
          <w:sz w:val="24"/>
        </w:rPr>
        <w:t>供应商名称： 辽宁瑞尔工程咨询有限公司             单位：元（人民币）</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2099"/>
        <w:gridCol w:w="1560"/>
        <w:gridCol w:w="1330"/>
        <w:gridCol w:w="2072"/>
        <w:gridCol w:w="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44" w:type="dxa"/>
            <w:vAlign w:val="center"/>
          </w:tcPr>
          <w:p>
            <w:pPr>
              <w:spacing w:line="440" w:lineRule="exact"/>
              <w:jc w:val="center"/>
              <w:rPr>
                <w:rFonts w:ascii="宋体" w:hAnsi="宋体" w:cs="Arial"/>
                <w:b/>
                <w:szCs w:val="21"/>
              </w:rPr>
            </w:pPr>
            <w:r>
              <w:rPr>
                <w:rFonts w:hint="eastAsia" w:ascii="宋体" w:hAnsi="宋体" w:cs="Arial"/>
                <w:b/>
                <w:szCs w:val="21"/>
              </w:rPr>
              <w:t>包号</w:t>
            </w:r>
          </w:p>
        </w:tc>
        <w:tc>
          <w:tcPr>
            <w:tcW w:w="2099" w:type="dxa"/>
            <w:vAlign w:val="center"/>
          </w:tcPr>
          <w:p>
            <w:pPr>
              <w:spacing w:line="440" w:lineRule="exact"/>
              <w:jc w:val="center"/>
              <w:rPr>
                <w:rFonts w:ascii="宋体" w:hAnsi="宋体" w:cs="Arial"/>
                <w:b/>
                <w:szCs w:val="21"/>
              </w:rPr>
            </w:pPr>
            <w:r>
              <w:rPr>
                <w:rFonts w:hint="eastAsia" w:ascii="宋体" w:hAnsi="宋体" w:cs="Arial"/>
                <w:b/>
                <w:szCs w:val="21"/>
              </w:rPr>
              <w:t>采购内容</w:t>
            </w:r>
          </w:p>
        </w:tc>
        <w:tc>
          <w:tcPr>
            <w:tcW w:w="1560" w:type="dxa"/>
            <w:vAlign w:val="center"/>
          </w:tcPr>
          <w:p>
            <w:pPr>
              <w:spacing w:line="440" w:lineRule="exact"/>
              <w:jc w:val="center"/>
              <w:rPr>
                <w:rFonts w:ascii="宋体" w:hAnsi="宋体" w:cs="Arial"/>
                <w:b/>
                <w:szCs w:val="21"/>
              </w:rPr>
            </w:pPr>
            <w:r>
              <w:rPr>
                <w:rFonts w:hint="eastAsia" w:ascii="宋体" w:hAnsi="宋体" w:cs="Arial"/>
                <w:b/>
                <w:szCs w:val="21"/>
              </w:rPr>
              <w:t>最高限价</w:t>
            </w:r>
          </w:p>
        </w:tc>
        <w:tc>
          <w:tcPr>
            <w:tcW w:w="1330" w:type="dxa"/>
            <w:vAlign w:val="center"/>
          </w:tcPr>
          <w:p>
            <w:pPr>
              <w:spacing w:line="440" w:lineRule="exact"/>
              <w:jc w:val="center"/>
              <w:rPr>
                <w:rFonts w:ascii="宋体" w:hAnsi="宋体" w:cs="Arial"/>
                <w:b/>
                <w:szCs w:val="21"/>
              </w:rPr>
            </w:pPr>
            <w:r>
              <w:rPr>
                <w:rFonts w:hint="eastAsia" w:ascii="宋体" w:hAnsi="宋体" w:cs="Arial"/>
                <w:b/>
                <w:szCs w:val="21"/>
              </w:rPr>
              <w:t>报价</w:t>
            </w:r>
          </w:p>
        </w:tc>
        <w:tc>
          <w:tcPr>
            <w:tcW w:w="2072" w:type="dxa"/>
            <w:vAlign w:val="center"/>
          </w:tcPr>
          <w:p>
            <w:pPr>
              <w:spacing w:line="440" w:lineRule="exact"/>
              <w:jc w:val="center"/>
              <w:rPr>
                <w:rFonts w:ascii="宋体" w:hAnsi="宋体" w:cs="Arial"/>
                <w:b/>
                <w:szCs w:val="21"/>
              </w:rPr>
            </w:pPr>
            <w:r>
              <w:rPr>
                <w:rFonts w:hint="eastAsia" w:ascii="宋体" w:hAnsi="宋体" w:cs="Arial"/>
                <w:b/>
                <w:szCs w:val="21"/>
              </w:rPr>
              <w:t>服务期限</w:t>
            </w:r>
          </w:p>
        </w:tc>
        <w:tc>
          <w:tcPr>
            <w:tcW w:w="891" w:type="dxa"/>
            <w:vAlign w:val="center"/>
          </w:tcPr>
          <w:p>
            <w:pPr>
              <w:spacing w:line="440" w:lineRule="exact"/>
              <w:jc w:val="center"/>
              <w:rPr>
                <w:rFonts w:ascii="宋体" w:hAnsi="宋体" w:cs="Arial"/>
                <w:b/>
                <w:szCs w:val="21"/>
              </w:rPr>
            </w:pPr>
            <w:r>
              <w:rPr>
                <w:rFonts w:hint="eastAsia" w:ascii="宋体" w:hAnsi="宋体" w:cs="Arial"/>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44" w:type="dxa"/>
            <w:tcBorders>
              <w:bottom w:val="single" w:color="auto" w:sz="4" w:space="0"/>
            </w:tcBorders>
            <w:vAlign w:val="center"/>
          </w:tcPr>
          <w:p>
            <w:pPr>
              <w:spacing w:line="440" w:lineRule="exact"/>
              <w:jc w:val="center"/>
              <w:rPr>
                <w:rFonts w:ascii="宋体" w:hAnsi="宋体" w:cs="Arial"/>
                <w:b/>
                <w:szCs w:val="21"/>
              </w:rPr>
            </w:pPr>
            <w:r>
              <w:rPr>
                <w:rFonts w:hint="eastAsia" w:ascii="宋体" w:hAnsi="宋体" w:cs="Arial"/>
                <w:b/>
                <w:szCs w:val="21"/>
              </w:rPr>
              <w:t>02包</w:t>
            </w:r>
          </w:p>
        </w:tc>
        <w:tc>
          <w:tcPr>
            <w:tcW w:w="2099" w:type="dxa"/>
            <w:vAlign w:val="center"/>
          </w:tcPr>
          <w:p>
            <w:pPr>
              <w:spacing w:line="440" w:lineRule="exact"/>
              <w:jc w:val="center"/>
              <w:rPr>
                <w:rFonts w:hint="eastAsia" w:ascii="宋体" w:hAnsi="宋体" w:cs="Arial"/>
                <w:b/>
                <w:szCs w:val="21"/>
              </w:rPr>
            </w:pPr>
            <w:r>
              <w:rPr>
                <w:rFonts w:hint="eastAsia" w:ascii="宋体" w:hAnsi="宋体" w:cs="Arial"/>
                <w:b/>
                <w:szCs w:val="21"/>
              </w:rPr>
              <w:t>鞍山市第二次全国污染源普查第三方服务</w:t>
            </w:r>
          </w:p>
        </w:tc>
        <w:tc>
          <w:tcPr>
            <w:tcW w:w="1560" w:type="dxa"/>
            <w:vAlign w:val="center"/>
          </w:tcPr>
          <w:p>
            <w:pPr>
              <w:spacing w:line="440" w:lineRule="exact"/>
              <w:jc w:val="center"/>
              <w:rPr>
                <w:rFonts w:hint="eastAsia" w:ascii="宋体" w:hAnsi="宋体" w:cs="Arial"/>
                <w:b/>
                <w:szCs w:val="21"/>
              </w:rPr>
            </w:pPr>
            <w:r>
              <w:rPr>
                <w:rFonts w:hint="eastAsia" w:ascii="宋体" w:hAnsi="宋体" w:cs="Arial"/>
                <w:b/>
                <w:szCs w:val="21"/>
              </w:rPr>
              <w:t>1,240,000</w:t>
            </w:r>
          </w:p>
        </w:tc>
        <w:tc>
          <w:tcPr>
            <w:tcW w:w="1330" w:type="dxa"/>
            <w:vAlign w:val="center"/>
          </w:tcPr>
          <w:p>
            <w:pPr>
              <w:spacing w:line="440" w:lineRule="exact"/>
              <w:jc w:val="center"/>
              <w:rPr>
                <w:rFonts w:ascii="宋体" w:hAnsi="宋体" w:cs="Arial"/>
                <w:b/>
                <w:szCs w:val="21"/>
              </w:rPr>
            </w:pPr>
            <w:r>
              <w:rPr>
                <w:rFonts w:hint="eastAsia" w:ascii="宋体" w:hAnsi="宋体" w:cs="Arial"/>
                <w:b/>
                <w:szCs w:val="21"/>
              </w:rPr>
              <w:t>1,235,000</w:t>
            </w:r>
          </w:p>
        </w:tc>
        <w:tc>
          <w:tcPr>
            <w:tcW w:w="2072" w:type="dxa"/>
            <w:vAlign w:val="center"/>
          </w:tcPr>
          <w:p>
            <w:pPr>
              <w:spacing w:line="440" w:lineRule="exact"/>
              <w:jc w:val="center"/>
              <w:rPr>
                <w:rFonts w:hint="eastAsia" w:ascii="宋体" w:hAnsi="宋体" w:cs="Arial"/>
                <w:b/>
                <w:szCs w:val="21"/>
              </w:rPr>
            </w:pPr>
            <w:r>
              <w:rPr>
                <w:rFonts w:hint="eastAsia" w:ascii="宋体" w:hAnsi="宋体" w:cs="Arial"/>
                <w:b/>
                <w:szCs w:val="21"/>
              </w:rPr>
              <w:t>签订政府购买服务合同后24个月</w:t>
            </w:r>
          </w:p>
        </w:tc>
        <w:tc>
          <w:tcPr>
            <w:tcW w:w="891" w:type="dxa"/>
            <w:vAlign w:val="center"/>
          </w:tcPr>
          <w:p>
            <w:pPr>
              <w:spacing w:line="440" w:lineRule="exact"/>
              <w:jc w:val="center"/>
              <w:rPr>
                <w:rFonts w:ascii="宋体" w:hAnsi="宋体" w:cs="Arial"/>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844" w:type="dxa"/>
            <w:tcBorders>
              <w:top w:val="single" w:color="auto" w:sz="4" w:space="0"/>
            </w:tcBorders>
            <w:vAlign w:val="center"/>
          </w:tcPr>
          <w:p>
            <w:pPr>
              <w:spacing w:line="440" w:lineRule="exact"/>
              <w:jc w:val="center"/>
              <w:rPr>
                <w:rFonts w:ascii="宋体" w:hAnsi="宋体" w:cs="Arial"/>
                <w:b/>
                <w:szCs w:val="21"/>
              </w:rPr>
            </w:pPr>
          </w:p>
        </w:tc>
        <w:tc>
          <w:tcPr>
            <w:tcW w:w="3659" w:type="dxa"/>
            <w:gridSpan w:val="2"/>
            <w:tcBorders>
              <w:top w:val="single" w:color="auto" w:sz="4" w:space="0"/>
              <w:left w:val="single" w:color="auto" w:sz="4" w:space="0"/>
            </w:tcBorders>
            <w:vAlign w:val="center"/>
          </w:tcPr>
          <w:p>
            <w:pPr>
              <w:spacing w:line="440" w:lineRule="exact"/>
              <w:jc w:val="center"/>
              <w:rPr>
                <w:rFonts w:ascii="宋体" w:hAnsi="宋体" w:cs="Arial"/>
                <w:b/>
                <w:szCs w:val="21"/>
              </w:rPr>
            </w:pPr>
            <w:r>
              <w:rPr>
                <w:rFonts w:hint="eastAsia" w:ascii="宋体" w:hAnsi="宋体" w:cs="Arial"/>
                <w:b/>
                <w:szCs w:val="21"/>
              </w:rPr>
              <w:t>报价(大写)</w:t>
            </w:r>
          </w:p>
        </w:tc>
        <w:tc>
          <w:tcPr>
            <w:tcW w:w="4293" w:type="dxa"/>
            <w:gridSpan w:val="3"/>
            <w:vAlign w:val="center"/>
          </w:tcPr>
          <w:p>
            <w:pPr>
              <w:spacing w:line="440" w:lineRule="exact"/>
              <w:jc w:val="center"/>
              <w:rPr>
                <w:rFonts w:hint="eastAsia" w:ascii="宋体" w:hAnsi="宋体" w:cs="Arial"/>
                <w:b/>
                <w:szCs w:val="21"/>
              </w:rPr>
            </w:pPr>
            <w:r>
              <w:rPr>
                <w:rFonts w:hint="eastAsia" w:ascii="宋体" w:hAnsi="宋体" w:cs="Arial"/>
                <w:b/>
                <w:szCs w:val="21"/>
              </w:rPr>
              <w:t>壹佰贰拾叁万伍仟</w:t>
            </w:r>
          </w:p>
        </w:tc>
      </w:tr>
    </w:tbl>
    <w:p>
      <w:pPr>
        <w:ind w:firstLine="482" w:firstLineChars="200"/>
        <w:rPr>
          <w:rFonts w:hint="eastAsia" w:ascii="宋体" w:hAnsi="宋体" w:cs="Arial"/>
          <w:b/>
          <w:sz w:val="24"/>
        </w:rPr>
      </w:pPr>
    </w:p>
    <w:p>
      <w:pPr>
        <w:ind w:firstLine="422" w:firstLineChars="200"/>
        <w:rPr>
          <w:rFonts w:hint="eastAsia" w:ascii="宋体" w:hAnsi="宋体" w:cs="Arial"/>
          <w:b/>
          <w:szCs w:val="21"/>
        </w:rPr>
      </w:pPr>
      <w:r>
        <w:rPr>
          <w:rFonts w:hint="eastAsia" w:ascii="宋体" w:hAnsi="宋体" w:cs="Arial"/>
          <w:b/>
          <w:szCs w:val="21"/>
        </w:rPr>
        <w:t>注：报价</w:t>
      </w:r>
      <w:r>
        <w:rPr>
          <w:rFonts w:hint="eastAsia" w:ascii="宋体" w:hAnsi="宋体"/>
          <w:b/>
          <w:szCs w:val="21"/>
        </w:rPr>
        <w:t>包括人工费、设备及材料费、交通费、印刷费、管理费、技术培训费、利润、税金等完成项目必须发生的全部费用。</w:t>
      </w:r>
    </w:p>
    <w:p>
      <w:pPr>
        <w:ind w:firstLine="482" w:firstLineChars="200"/>
        <w:rPr>
          <w:rFonts w:hint="eastAsia" w:ascii="宋体" w:hAnsi="宋体" w:cs="Arial"/>
          <w:b/>
          <w:sz w:val="24"/>
        </w:rPr>
      </w:pPr>
    </w:p>
    <w:p>
      <w:pPr>
        <w:ind w:firstLine="482" w:firstLineChars="200"/>
        <w:rPr>
          <w:rFonts w:hint="eastAsia" w:ascii="宋体" w:hAnsi="宋体" w:cs="Arial"/>
          <w:b/>
          <w:sz w:val="24"/>
        </w:rPr>
      </w:pPr>
      <w:r>
        <w:rPr>
          <w:rFonts w:hint="eastAsia" w:ascii="宋体" w:hAnsi="宋体" w:cs="Arial"/>
          <w:b/>
          <w:sz w:val="24"/>
        </w:rPr>
        <w:t>填表说明：</w:t>
      </w:r>
    </w:p>
    <w:p>
      <w:pPr>
        <w:ind w:firstLine="482" w:firstLineChars="200"/>
        <w:rPr>
          <w:rFonts w:hint="eastAsia" w:ascii="宋体" w:hAnsi="宋体" w:cs="Arial"/>
          <w:b/>
          <w:sz w:val="24"/>
        </w:rPr>
      </w:pPr>
      <w:r>
        <w:rPr>
          <w:rFonts w:hint="eastAsia" w:ascii="宋体" w:hAnsi="宋体" w:cs="Arial"/>
          <w:b/>
          <w:sz w:val="24"/>
        </w:rPr>
        <w:t>1．</w:t>
      </w:r>
      <w:r>
        <w:rPr>
          <w:rFonts w:hint="eastAsia" w:ascii="宋体" w:hAnsi="宋体" w:cs="Lucida Sans Unicode"/>
          <w:b/>
          <w:sz w:val="24"/>
        </w:rPr>
        <w:t>供应商对报价若有说明应在“报价一览表”备注栏中予以注明。</w:t>
      </w:r>
    </w:p>
    <w:p>
      <w:pPr>
        <w:ind w:firstLine="482" w:firstLineChars="200"/>
        <w:rPr>
          <w:rFonts w:hint="eastAsia" w:ascii="宋体" w:hAnsi="宋体" w:cs="Arial"/>
          <w:b/>
          <w:sz w:val="24"/>
        </w:rPr>
      </w:pPr>
      <w:r>
        <w:rPr>
          <w:rFonts w:hint="eastAsia" w:ascii="宋体" w:hAnsi="宋体" w:cs="Arial"/>
          <w:b/>
          <w:sz w:val="24"/>
        </w:rPr>
        <w:t>2．</w:t>
      </w:r>
      <w:r>
        <w:rPr>
          <w:rFonts w:hint="eastAsia" w:ascii="宋体" w:hAnsi="宋体" w:cs="Lucida Sans Unicode"/>
          <w:b/>
          <w:sz w:val="24"/>
        </w:rPr>
        <w:t>对于供应商在“报价一览表”和响应文件中列出的赠送条款，在评审时不得作为优先成交的条件。</w:t>
      </w:r>
    </w:p>
    <w:p>
      <w:pPr>
        <w:ind w:firstLine="482" w:firstLineChars="200"/>
        <w:rPr>
          <w:rFonts w:hint="eastAsia" w:ascii="宋体" w:hAnsi="宋体" w:cs="Lucida Sans Unicode"/>
          <w:b/>
          <w:sz w:val="24"/>
        </w:rPr>
      </w:pPr>
      <w:r>
        <w:rPr>
          <w:rFonts w:hint="eastAsia" w:ascii="宋体" w:hAnsi="宋体" w:cs="Arial"/>
          <w:b/>
          <w:sz w:val="24"/>
        </w:rPr>
        <w:t>3．评审时，响应文件中“报价一览表”内容与响应文件中明细表内容不一致的，以“报价一览表”为准。</w:t>
      </w:r>
    </w:p>
    <w:p>
      <w:pPr>
        <w:ind w:left="-2" w:leftChars="-1" w:firstLine="482" w:firstLineChars="200"/>
        <w:rPr>
          <w:rFonts w:hint="eastAsia" w:ascii="宋体" w:hAnsi="宋体" w:cs="Lucida Sans Unicode"/>
          <w:b/>
          <w:sz w:val="24"/>
        </w:rPr>
      </w:pPr>
      <w:r>
        <w:rPr>
          <w:rFonts w:hint="eastAsia" w:ascii="宋体" w:hAnsi="宋体" w:cs="Arial"/>
          <w:b/>
          <w:sz w:val="24"/>
        </w:rPr>
        <w:t>4．响应文件的大写金额和小写金额不一致的，以大写金额为准；总价金额与按单价汇总金额不一致的，以单价金额计算结果为准；单价金额小数点有明显错位的，应以总价为准，并修改单价。</w:t>
      </w:r>
    </w:p>
    <w:p>
      <w:pPr>
        <w:ind w:left="-2" w:leftChars="-1" w:firstLine="482" w:firstLineChars="200"/>
        <w:rPr>
          <w:rFonts w:hint="eastAsia" w:ascii="宋体" w:hAnsi="宋体" w:cs="Arial"/>
          <w:b/>
          <w:sz w:val="24"/>
        </w:rPr>
      </w:pPr>
      <w:r>
        <w:rPr>
          <w:rFonts w:hint="eastAsia" w:ascii="宋体" w:hAnsi="宋体" w:cs="Arial"/>
          <w:b/>
          <w:sz w:val="24"/>
        </w:rPr>
        <w:t>5．各包“报价合计”应同格式7 “服务价格明细”中“报价合计”相一致。</w:t>
      </w:r>
    </w:p>
    <w:p>
      <w:pPr>
        <w:ind w:firstLine="482" w:firstLineChars="200"/>
        <w:rPr>
          <w:rFonts w:hint="eastAsia" w:ascii="宋体" w:hAnsi="宋体" w:cs="Lucida Sans Unicode"/>
          <w:b/>
          <w:sz w:val="24"/>
        </w:rPr>
      </w:pPr>
    </w:p>
    <w:p>
      <w:pPr>
        <w:ind w:firstLine="482" w:firstLineChars="200"/>
        <w:rPr>
          <w:rFonts w:hint="eastAsia" w:ascii="宋体" w:hAnsi="宋体" w:cs="Lucida Sans Unicode"/>
          <w:b/>
          <w:sz w:val="24"/>
        </w:rPr>
      </w:pPr>
    </w:p>
    <w:p>
      <w:pPr>
        <w:spacing w:line="360" w:lineRule="auto"/>
        <w:ind w:firstLine="482" w:firstLineChars="200"/>
        <w:rPr>
          <w:rFonts w:hint="eastAsia" w:ascii="宋体" w:hAnsi="宋体" w:cs="Lucida Sans Unicode"/>
          <w:b/>
          <w:sz w:val="24"/>
        </w:rPr>
      </w:pPr>
    </w:p>
    <w:p>
      <w:pPr>
        <w:spacing w:line="360" w:lineRule="auto"/>
        <w:ind w:firstLine="482" w:firstLineChars="200"/>
        <w:rPr>
          <w:rFonts w:ascii="宋体" w:hAnsi="宋体" w:cs="Lucida Sans Unicode"/>
          <w:b/>
          <w:sz w:val="24"/>
        </w:rPr>
      </w:pPr>
      <w:r>
        <w:rPr>
          <w:rFonts w:hint="eastAsia" w:ascii="宋体" w:hAnsi="宋体" w:cs="Lucida Sans Unicode"/>
          <w:b/>
          <w:sz w:val="24"/>
        </w:rPr>
        <w:t>供应商名称：</w:t>
      </w:r>
      <w:r>
        <w:rPr>
          <w:rFonts w:hint="eastAsia" w:ascii="宋体" w:hAnsi="宋体" w:cs="Lucida Sans Unicode"/>
          <w:b/>
          <w:sz w:val="24"/>
          <w:u w:val="single"/>
        </w:rPr>
        <w:t xml:space="preserve">（加盖公章）辽宁瑞尔工程咨询有限公司 </w:t>
      </w:r>
      <w:r>
        <w:rPr>
          <w:rFonts w:hint="eastAsia" w:ascii="宋体" w:hAnsi="宋体" w:cs="Lucida Sans Unicode"/>
          <w:b/>
          <w:sz w:val="24"/>
        </w:rPr>
        <w:t xml:space="preserve">     </w:t>
      </w:r>
    </w:p>
    <w:p>
      <w:pPr>
        <w:spacing w:line="360" w:lineRule="auto"/>
        <w:ind w:firstLine="482" w:firstLineChars="200"/>
        <w:rPr>
          <w:rFonts w:ascii="宋体" w:hAnsi="宋体" w:cs="Lucida Sans Unicode"/>
          <w:b/>
          <w:sz w:val="24"/>
        </w:rPr>
      </w:pPr>
    </w:p>
    <w:p>
      <w:pPr>
        <w:spacing w:line="360" w:lineRule="auto"/>
        <w:ind w:firstLine="482" w:firstLineChars="200"/>
        <w:rPr>
          <w:rFonts w:hint="eastAsia" w:ascii="宋体" w:hAnsi="宋体" w:cs="Lucida Sans Unicode"/>
          <w:b/>
          <w:sz w:val="24"/>
          <w:u w:val="single"/>
        </w:rPr>
      </w:pPr>
      <w:r>
        <w:rPr>
          <w:rFonts w:hint="eastAsia" w:ascii="宋体" w:hAnsi="宋体" w:cs="Lucida Sans Unicode"/>
          <w:b/>
          <w:sz w:val="24"/>
        </w:rPr>
        <w:t>签署日期：</w:t>
      </w:r>
      <w:r>
        <w:rPr>
          <w:rFonts w:hint="eastAsia" w:ascii="宋体" w:hAnsi="宋体" w:cs="Lucida Sans Unicode"/>
          <w:b/>
          <w:sz w:val="24"/>
          <w:u w:val="single"/>
        </w:rPr>
        <w:t xml:space="preserve">   2019年4月11日</w:t>
      </w:r>
    </w:p>
    <w:p>
      <w:pPr>
        <w:spacing w:line="360" w:lineRule="auto"/>
        <w:ind w:firstLine="482" w:firstLineChars="200"/>
        <w:rPr>
          <w:rFonts w:ascii="宋体" w:hAnsi="宋体" w:cs="Lucida Sans Unicode"/>
          <w:b/>
          <w:sz w:val="24"/>
        </w:rPr>
      </w:pPr>
    </w:p>
    <w:p>
      <w:pPr>
        <w:spacing w:line="360" w:lineRule="auto"/>
        <w:ind w:firstLine="482" w:firstLineChars="200"/>
        <w:rPr>
          <w:rFonts w:ascii="宋体" w:hAnsi="宋体" w:cs="Lucida Sans Unicode"/>
          <w:b/>
          <w:sz w:val="24"/>
        </w:rPr>
      </w:pPr>
    </w:p>
    <w:p>
      <w:pPr>
        <w:spacing w:line="360" w:lineRule="auto"/>
        <w:ind w:firstLine="482" w:firstLineChars="200"/>
        <w:rPr>
          <w:rFonts w:ascii="宋体" w:hAnsi="宋体" w:cs="Lucida Sans Unicode"/>
          <w:b/>
          <w:sz w:val="24"/>
        </w:rPr>
      </w:pPr>
    </w:p>
    <w:p>
      <w:pPr>
        <w:spacing w:line="360" w:lineRule="auto"/>
        <w:ind w:firstLine="482" w:firstLineChars="200"/>
        <w:rPr>
          <w:rFonts w:ascii="宋体" w:hAnsi="宋体" w:cs="Lucida Sans Unicode"/>
          <w:b/>
          <w:sz w:val="24"/>
        </w:rPr>
      </w:pPr>
    </w:p>
    <w:p>
      <w:pPr>
        <w:pStyle w:val="3"/>
        <w:spacing w:before="120" w:after="120" w:line="240" w:lineRule="auto"/>
      </w:pPr>
      <w:bookmarkStart w:id="6" w:name="_Toc532666929"/>
      <w:bookmarkStart w:id="7" w:name="_Toc27390"/>
      <w:r>
        <w:rPr>
          <w:rFonts w:hint="eastAsia"/>
        </w:rPr>
        <w:t>2.3服务价格明细表</w:t>
      </w:r>
      <w:bookmarkEnd w:id="6"/>
      <w:bookmarkEnd w:id="7"/>
    </w:p>
    <w:p>
      <w:pPr>
        <w:spacing w:beforeLines="100" w:afterLines="100" w:line="480" w:lineRule="exact"/>
        <w:jc w:val="center"/>
        <w:rPr>
          <w:rFonts w:ascii="宋体" w:hAnsi="宋体" w:cs="Lucida Sans Unicode"/>
          <w:b/>
          <w:sz w:val="44"/>
          <w:szCs w:val="44"/>
        </w:rPr>
      </w:pPr>
      <w:r>
        <w:rPr>
          <w:rFonts w:hint="eastAsia" w:ascii="宋体" w:hAnsi="宋体" w:cs="Lucida Sans Unicode"/>
          <w:b/>
          <w:sz w:val="44"/>
          <w:szCs w:val="44"/>
        </w:rPr>
        <w:t>服务价格明细表</w:t>
      </w:r>
    </w:p>
    <w:p>
      <w:pPr>
        <w:spacing w:beforeLines="100" w:afterLines="100"/>
        <w:jc w:val="center"/>
        <w:rPr>
          <w:rFonts w:ascii="宋体" w:hAnsi="宋体"/>
          <w:b/>
          <w:sz w:val="24"/>
        </w:rPr>
      </w:pPr>
      <w:r>
        <w:rPr>
          <w:rFonts w:hint="eastAsia" w:ascii="宋体" w:hAnsi="宋体"/>
          <w:b/>
          <w:kern w:val="0"/>
          <w:sz w:val="24"/>
        </w:rPr>
        <w:t xml:space="preserve">包号：02   </w:t>
      </w:r>
      <w:r>
        <w:rPr>
          <w:rFonts w:hint="eastAsia" w:ascii="宋体" w:hAnsi="宋体"/>
          <w:b/>
          <w:sz w:val="24"/>
        </w:rPr>
        <w:t xml:space="preserve">                                               单位：元（人民币）</w:t>
      </w:r>
    </w:p>
    <w:tbl>
      <w:tblPr>
        <w:tblStyle w:val="7"/>
        <w:tblW w:w="0" w:type="auto"/>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0"/>
        <w:gridCol w:w="3186"/>
        <w:gridCol w:w="2273"/>
        <w:gridCol w:w="2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right"/>
        </w:trPr>
        <w:tc>
          <w:tcPr>
            <w:tcW w:w="1490" w:type="dxa"/>
            <w:vAlign w:val="center"/>
          </w:tcPr>
          <w:p>
            <w:pPr>
              <w:spacing w:line="480" w:lineRule="exact"/>
              <w:jc w:val="center"/>
              <w:rPr>
                <w:rFonts w:ascii="宋体" w:hAnsi="宋体"/>
                <w:b/>
                <w:sz w:val="24"/>
              </w:rPr>
            </w:pPr>
            <w:r>
              <w:rPr>
                <w:rFonts w:hint="eastAsia" w:ascii="宋体" w:hAnsi="宋体"/>
                <w:b/>
                <w:sz w:val="24"/>
              </w:rPr>
              <w:t>序号</w:t>
            </w:r>
          </w:p>
        </w:tc>
        <w:tc>
          <w:tcPr>
            <w:tcW w:w="3186" w:type="dxa"/>
            <w:vAlign w:val="center"/>
          </w:tcPr>
          <w:p>
            <w:pPr>
              <w:spacing w:line="480" w:lineRule="exact"/>
              <w:jc w:val="center"/>
              <w:rPr>
                <w:rFonts w:ascii="宋体" w:hAnsi="宋体"/>
                <w:b/>
                <w:sz w:val="24"/>
              </w:rPr>
            </w:pPr>
            <w:r>
              <w:rPr>
                <w:rFonts w:hint="eastAsia" w:ascii="宋体" w:hAnsi="宋体"/>
                <w:b/>
                <w:sz w:val="24"/>
              </w:rPr>
              <w:t>服务内容</w:t>
            </w:r>
          </w:p>
        </w:tc>
        <w:tc>
          <w:tcPr>
            <w:tcW w:w="2273" w:type="dxa"/>
            <w:vAlign w:val="center"/>
          </w:tcPr>
          <w:p>
            <w:pPr>
              <w:spacing w:line="480" w:lineRule="exact"/>
              <w:jc w:val="center"/>
              <w:rPr>
                <w:rFonts w:ascii="宋体" w:hAnsi="宋体"/>
                <w:b/>
                <w:sz w:val="24"/>
              </w:rPr>
            </w:pPr>
            <w:r>
              <w:rPr>
                <w:rFonts w:hint="eastAsia" w:ascii="宋体" w:hAnsi="宋体"/>
                <w:b/>
                <w:sz w:val="24"/>
              </w:rPr>
              <w:t>单价</w:t>
            </w:r>
          </w:p>
        </w:tc>
        <w:tc>
          <w:tcPr>
            <w:tcW w:w="2180" w:type="dxa"/>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right"/>
        </w:trPr>
        <w:tc>
          <w:tcPr>
            <w:tcW w:w="1490" w:type="dxa"/>
            <w:vAlign w:val="center"/>
          </w:tcPr>
          <w:p>
            <w:pPr>
              <w:spacing w:line="480" w:lineRule="exact"/>
              <w:jc w:val="center"/>
              <w:rPr>
                <w:rFonts w:ascii="宋体" w:hAnsi="宋体"/>
                <w:b/>
                <w:sz w:val="24"/>
              </w:rPr>
            </w:pPr>
            <w:r>
              <w:rPr>
                <w:rFonts w:hint="eastAsia" w:ascii="宋体" w:hAnsi="宋体"/>
                <w:b/>
                <w:sz w:val="24"/>
              </w:rPr>
              <w:t>1</w:t>
            </w:r>
          </w:p>
        </w:tc>
        <w:tc>
          <w:tcPr>
            <w:tcW w:w="3186" w:type="dxa"/>
            <w:vAlign w:val="center"/>
          </w:tcPr>
          <w:p>
            <w:pPr>
              <w:spacing w:line="480" w:lineRule="exact"/>
              <w:jc w:val="center"/>
              <w:rPr>
                <w:rFonts w:ascii="宋体" w:hAnsi="宋体"/>
                <w:b/>
                <w:sz w:val="24"/>
              </w:rPr>
            </w:pPr>
            <w:r>
              <w:rPr>
                <w:rFonts w:hint="eastAsia" w:ascii="宋体" w:hAnsi="宋体"/>
              </w:rPr>
              <w:t>入户调查阶段</w:t>
            </w:r>
          </w:p>
        </w:tc>
        <w:tc>
          <w:tcPr>
            <w:tcW w:w="2273" w:type="dxa"/>
            <w:vAlign w:val="center"/>
          </w:tcPr>
          <w:p>
            <w:pPr>
              <w:spacing w:line="480" w:lineRule="exact"/>
              <w:jc w:val="center"/>
              <w:rPr>
                <w:rFonts w:hint="eastAsia" w:ascii="宋体" w:hAnsi="宋体"/>
                <w:b/>
                <w:sz w:val="24"/>
              </w:rPr>
            </w:pPr>
            <w:r>
              <w:rPr>
                <w:rFonts w:hint="eastAsia" w:ascii="宋体" w:hAnsi="宋体"/>
                <w:b/>
                <w:sz w:val="24"/>
              </w:rPr>
              <w:t>/</w:t>
            </w:r>
          </w:p>
        </w:tc>
        <w:tc>
          <w:tcPr>
            <w:tcW w:w="2180" w:type="dxa"/>
            <w:vAlign w:val="center"/>
          </w:tcPr>
          <w:p>
            <w:pPr>
              <w:widowControl/>
              <w:jc w:val="center"/>
              <w:textAlignment w:val="center"/>
              <w:rPr>
                <w:rFonts w:ascii="宋体" w:hAnsi="宋体"/>
                <w:b/>
                <w:sz w:val="24"/>
              </w:rPr>
            </w:pPr>
            <w:r>
              <w:rPr>
                <w:rFonts w:hint="eastAsia" w:ascii="宋体" w:hAnsi="宋体" w:cs="宋体"/>
                <w:b/>
                <w:color w:val="000000"/>
                <w:kern w:val="0"/>
                <w:sz w:val="24"/>
              </w:rPr>
              <w:t>720,000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right"/>
        </w:trPr>
        <w:tc>
          <w:tcPr>
            <w:tcW w:w="1490" w:type="dxa"/>
            <w:vAlign w:val="center"/>
          </w:tcPr>
          <w:p>
            <w:pPr>
              <w:spacing w:line="480" w:lineRule="exact"/>
              <w:jc w:val="center"/>
              <w:rPr>
                <w:rFonts w:ascii="宋体" w:hAnsi="宋体"/>
                <w:b/>
                <w:sz w:val="24"/>
              </w:rPr>
            </w:pPr>
            <w:r>
              <w:rPr>
                <w:rFonts w:hint="eastAsia" w:ascii="宋体" w:hAnsi="宋体"/>
                <w:b/>
                <w:sz w:val="24"/>
              </w:rPr>
              <w:t>2</w:t>
            </w:r>
          </w:p>
        </w:tc>
        <w:tc>
          <w:tcPr>
            <w:tcW w:w="3186" w:type="dxa"/>
            <w:vAlign w:val="center"/>
          </w:tcPr>
          <w:p>
            <w:pPr>
              <w:spacing w:line="480" w:lineRule="exact"/>
              <w:jc w:val="center"/>
              <w:rPr>
                <w:rFonts w:ascii="宋体" w:hAnsi="宋体"/>
                <w:b/>
                <w:sz w:val="24"/>
              </w:rPr>
            </w:pPr>
            <w:r>
              <w:rPr>
                <w:rFonts w:hint="eastAsia" w:ascii="宋体" w:hAnsi="宋体"/>
              </w:rPr>
              <w:t>污染物核算阶段</w:t>
            </w:r>
          </w:p>
        </w:tc>
        <w:tc>
          <w:tcPr>
            <w:tcW w:w="2273" w:type="dxa"/>
            <w:vAlign w:val="center"/>
          </w:tcPr>
          <w:p>
            <w:pPr>
              <w:spacing w:line="480" w:lineRule="exact"/>
              <w:jc w:val="center"/>
              <w:rPr>
                <w:rFonts w:hint="eastAsia" w:ascii="宋体" w:hAnsi="宋体"/>
                <w:b/>
                <w:sz w:val="24"/>
              </w:rPr>
            </w:pPr>
            <w:r>
              <w:rPr>
                <w:rFonts w:hint="eastAsia" w:ascii="宋体" w:hAnsi="宋体"/>
                <w:b/>
                <w:sz w:val="24"/>
              </w:rPr>
              <w:t>/</w:t>
            </w:r>
          </w:p>
        </w:tc>
        <w:tc>
          <w:tcPr>
            <w:tcW w:w="2180" w:type="dxa"/>
            <w:vAlign w:val="center"/>
          </w:tcPr>
          <w:p>
            <w:pPr>
              <w:widowControl/>
              <w:jc w:val="center"/>
              <w:textAlignment w:val="center"/>
              <w:rPr>
                <w:rFonts w:ascii="宋体" w:hAnsi="宋体"/>
                <w:b/>
                <w:sz w:val="24"/>
              </w:rPr>
            </w:pPr>
            <w:r>
              <w:rPr>
                <w:rFonts w:hint="eastAsia" w:ascii="宋体" w:hAnsi="宋体" w:cs="宋体"/>
                <w:b/>
                <w:color w:val="000000"/>
                <w:kern w:val="0"/>
                <w:sz w:val="24"/>
              </w:rPr>
              <w:t>365,000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right"/>
        </w:trPr>
        <w:tc>
          <w:tcPr>
            <w:tcW w:w="1490" w:type="dxa"/>
            <w:vAlign w:val="center"/>
          </w:tcPr>
          <w:p>
            <w:pPr>
              <w:spacing w:line="480" w:lineRule="exact"/>
              <w:jc w:val="center"/>
              <w:rPr>
                <w:rFonts w:ascii="宋体" w:hAnsi="宋体"/>
                <w:b/>
                <w:sz w:val="24"/>
              </w:rPr>
            </w:pPr>
            <w:r>
              <w:rPr>
                <w:rFonts w:hint="eastAsia" w:ascii="宋体" w:hAnsi="宋体"/>
                <w:b/>
                <w:sz w:val="24"/>
              </w:rPr>
              <w:t>3</w:t>
            </w:r>
          </w:p>
        </w:tc>
        <w:tc>
          <w:tcPr>
            <w:tcW w:w="3186" w:type="dxa"/>
            <w:vAlign w:val="center"/>
          </w:tcPr>
          <w:p>
            <w:pPr>
              <w:spacing w:line="480" w:lineRule="exact"/>
              <w:jc w:val="center"/>
              <w:rPr>
                <w:rFonts w:ascii="宋体" w:hAnsi="宋体"/>
                <w:b/>
                <w:sz w:val="24"/>
              </w:rPr>
            </w:pPr>
            <w:r>
              <w:rPr>
                <w:rFonts w:hint="eastAsia" w:ascii="宋体" w:hAnsi="宋体"/>
              </w:rPr>
              <w:t>上报总结验收阶段</w:t>
            </w:r>
          </w:p>
        </w:tc>
        <w:tc>
          <w:tcPr>
            <w:tcW w:w="2273" w:type="dxa"/>
            <w:vAlign w:val="center"/>
          </w:tcPr>
          <w:p>
            <w:pPr>
              <w:spacing w:line="480" w:lineRule="exact"/>
              <w:jc w:val="center"/>
              <w:rPr>
                <w:rFonts w:hint="eastAsia" w:ascii="宋体" w:hAnsi="宋体"/>
                <w:b/>
                <w:sz w:val="24"/>
              </w:rPr>
            </w:pPr>
            <w:r>
              <w:rPr>
                <w:rFonts w:hint="eastAsia" w:ascii="宋体" w:hAnsi="宋体"/>
                <w:b/>
                <w:sz w:val="24"/>
              </w:rPr>
              <w:t>/</w:t>
            </w:r>
          </w:p>
        </w:tc>
        <w:tc>
          <w:tcPr>
            <w:tcW w:w="2180" w:type="dxa"/>
            <w:vAlign w:val="center"/>
          </w:tcPr>
          <w:p>
            <w:pPr>
              <w:widowControl/>
              <w:jc w:val="center"/>
              <w:textAlignment w:val="center"/>
              <w:rPr>
                <w:rFonts w:ascii="宋体" w:hAnsi="宋体"/>
                <w:b/>
                <w:sz w:val="24"/>
              </w:rPr>
            </w:pPr>
            <w:r>
              <w:rPr>
                <w:rFonts w:hint="eastAsia" w:ascii="宋体" w:hAnsi="宋体" w:cs="宋体"/>
                <w:b/>
                <w:color w:val="000000"/>
                <w:kern w:val="0"/>
                <w:sz w:val="24"/>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right"/>
        </w:trPr>
        <w:tc>
          <w:tcPr>
            <w:tcW w:w="1490" w:type="dxa"/>
            <w:vAlign w:val="center"/>
          </w:tcPr>
          <w:p>
            <w:pPr>
              <w:widowControl/>
              <w:jc w:val="center"/>
              <w:rPr>
                <w:rFonts w:ascii="宋体" w:hAnsi="宋体"/>
                <w:b/>
                <w:kern w:val="0"/>
                <w:sz w:val="20"/>
                <w:szCs w:val="20"/>
              </w:rPr>
            </w:pPr>
            <w:r>
              <w:rPr>
                <w:rFonts w:hint="eastAsia" w:ascii="宋体" w:hAnsi="宋体"/>
                <w:b/>
                <w:sz w:val="24"/>
              </w:rPr>
              <w:t>报价合计</w:t>
            </w:r>
          </w:p>
        </w:tc>
        <w:tc>
          <w:tcPr>
            <w:tcW w:w="7639" w:type="dxa"/>
            <w:gridSpan w:val="3"/>
            <w:vAlign w:val="center"/>
          </w:tcPr>
          <w:p>
            <w:pPr>
              <w:spacing w:line="480" w:lineRule="exact"/>
              <w:jc w:val="center"/>
              <w:rPr>
                <w:rFonts w:ascii="宋体" w:hAnsi="宋体"/>
                <w:b/>
                <w:kern w:val="0"/>
                <w:sz w:val="20"/>
                <w:szCs w:val="20"/>
              </w:rPr>
            </w:pPr>
            <w:r>
              <w:rPr>
                <w:rFonts w:hint="eastAsia" w:ascii="宋体" w:hAnsi="宋体" w:cs="宋体"/>
                <w:b/>
                <w:color w:val="000000"/>
                <w:kern w:val="0"/>
                <w:sz w:val="24"/>
              </w:rPr>
              <w:t>1,235,000</w:t>
            </w:r>
          </w:p>
        </w:tc>
      </w:tr>
    </w:tbl>
    <w:p>
      <w:pPr>
        <w:ind w:firstLine="482" w:firstLineChars="200"/>
        <w:rPr>
          <w:rFonts w:ascii="宋体" w:hAnsi="宋体" w:cs="Arial"/>
          <w:b/>
          <w:sz w:val="24"/>
        </w:rPr>
      </w:pPr>
    </w:p>
    <w:p>
      <w:pPr>
        <w:rPr>
          <w:rFonts w:hint="eastAsia" w:ascii="宋体" w:hAnsi="宋体" w:cs="Arial"/>
          <w:b/>
          <w:sz w:val="24"/>
        </w:rPr>
      </w:pPr>
      <w:r>
        <w:rPr>
          <w:rFonts w:hint="eastAsia" w:ascii="宋体" w:hAnsi="宋体" w:cs="Arial"/>
          <w:b/>
          <w:sz w:val="24"/>
        </w:rPr>
        <w:t>填表说明：</w:t>
      </w:r>
    </w:p>
    <w:p>
      <w:pPr>
        <w:ind w:firstLine="470" w:firstLineChars="196"/>
        <w:rPr>
          <w:rFonts w:hint="eastAsia" w:ascii="宋体" w:hAnsi="宋体" w:cs="Arial"/>
          <w:sz w:val="24"/>
        </w:rPr>
      </w:pPr>
      <w:r>
        <w:rPr>
          <w:rFonts w:hint="eastAsia" w:ascii="宋体" w:hAnsi="宋体" w:cs="Arial"/>
          <w:sz w:val="24"/>
        </w:rPr>
        <w:t>1.表中的序号、服务名称应与“项目要求及报价响应表”的相应内容一致。</w:t>
      </w:r>
    </w:p>
    <w:p>
      <w:pPr>
        <w:spacing w:line="360" w:lineRule="auto"/>
        <w:ind w:left="-2" w:leftChars="-1" w:firstLine="480" w:firstLineChars="200"/>
        <w:rPr>
          <w:rFonts w:hint="eastAsia" w:ascii="宋体" w:hAnsi="宋体" w:cs="Arial"/>
          <w:sz w:val="24"/>
        </w:rPr>
      </w:pPr>
      <w:r>
        <w:rPr>
          <w:rFonts w:hint="eastAsia" w:ascii="宋体" w:hAnsi="宋体" w:cs="Arial"/>
          <w:sz w:val="24"/>
        </w:rPr>
        <w:t>2.成交供应商需在宣布成交结果后2小时内将此表电子版以电子邮件方式提供给采购方用于本项目结果公告使用。电子邮件(EMAIL)：aszfcgkpb@163.com</w:t>
      </w:r>
    </w:p>
    <w:p>
      <w:pPr>
        <w:spacing w:line="440" w:lineRule="exact"/>
        <w:ind w:left="-2" w:leftChars="-1" w:firstLine="482" w:firstLineChars="200"/>
        <w:rPr>
          <w:rFonts w:ascii="宋体" w:hAnsi="宋体" w:cs="Arial"/>
          <w:b/>
          <w:sz w:val="24"/>
        </w:rPr>
      </w:pPr>
    </w:p>
    <w:p>
      <w:pPr>
        <w:ind w:firstLine="482" w:firstLineChars="200"/>
        <w:rPr>
          <w:rFonts w:ascii="宋体" w:hAnsi="宋体" w:cs="Arial"/>
          <w:b/>
          <w:sz w:val="24"/>
        </w:rPr>
      </w:pPr>
    </w:p>
    <w:p>
      <w:pPr>
        <w:spacing w:line="360" w:lineRule="auto"/>
        <w:rPr>
          <w:rFonts w:ascii="黑体" w:hAnsi="黑体" w:eastAsia="黑体" w:cs="Lucida Sans Unicode"/>
          <w:sz w:val="24"/>
        </w:rPr>
      </w:pPr>
    </w:p>
    <w:p>
      <w:pPr>
        <w:spacing w:line="360" w:lineRule="auto"/>
        <w:rPr>
          <w:rFonts w:ascii="黑体" w:hAnsi="黑体" w:eastAsia="黑体" w:cs="Lucida Sans Unicode"/>
          <w:sz w:val="24"/>
        </w:rPr>
      </w:pPr>
    </w:p>
    <w:p>
      <w:pPr>
        <w:spacing w:line="360" w:lineRule="auto"/>
        <w:rPr>
          <w:rFonts w:ascii="宋体" w:hAnsi="宋体" w:cs="Lucida Sans Unicode"/>
          <w:b/>
          <w:sz w:val="24"/>
        </w:rPr>
      </w:pPr>
      <w:r>
        <w:rPr>
          <w:rFonts w:hint="eastAsia" w:ascii="宋体" w:hAnsi="宋体" w:cs="Lucida Sans Unicode"/>
          <w:b/>
          <w:sz w:val="24"/>
        </w:rPr>
        <w:t>供应商名称：</w:t>
      </w:r>
      <w:r>
        <w:rPr>
          <w:rFonts w:hint="eastAsia" w:ascii="宋体" w:hAnsi="宋体" w:cs="Lucida Sans Unicode"/>
          <w:b/>
          <w:sz w:val="24"/>
          <w:u w:val="single"/>
        </w:rPr>
        <w:t xml:space="preserve">（加盖公章）辽宁瑞尔工程咨询有限公司 </w:t>
      </w:r>
      <w:r>
        <w:rPr>
          <w:rFonts w:hint="eastAsia" w:ascii="宋体" w:hAnsi="宋体" w:cs="Lucida Sans Unicode"/>
          <w:b/>
          <w:sz w:val="24"/>
        </w:rPr>
        <w:t xml:space="preserve">     </w:t>
      </w:r>
    </w:p>
    <w:p>
      <w:pPr>
        <w:spacing w:line="360" w:lineRule="auto"/>
        <w:ind w:firstLine="482" w:firstLineChars="200"/>
        <w:rPr>
          <w:rFonts w:ascii="宋体" w:hAnsi="宋体" w:cs="Lucida Sans Unicode"/>
          <w:b/>
          <w:sz w:val="24"/>
        </w:rPr>
      </w:pPr>
      <w:r>
        <w:rPr>
          <w:rFonts w:hint="eastAsia" w:ascii="宋体" w:hAnsi="宋体" w:cs="Lucida Sans Unicode"/>
          <w:b/>
          <w:sz w:val="24"/>
        </w:rPr>
        <w:t xml:space="preserve">   </w:t>
      </w:r>
    </w:p>
    <w:p>
      <w:pPr>
        <w:rPr>
          <w:rFonts w:hint="eastAsia" w:ascii="宋体" w:hAnsi="宋体" w:cs="Lucida Sans Unicode"/>
          <w:b/>
          <w:sz w:val="24"/>
          <w:u w:val="single"/>
        </w:rPr>
      </w:pPr>
      <w:r>
        <w:rPr>
          <w:rFonts w:hint="eastAsia" w:ascii="宋体" w:hAnsi="宋体" w:cs="Lucida Sans Unicode"/>
          <w:b/>
          <w:sz w:val="24"/>
        </w:rPr>
        <w:t>签署日期：</w:t>
      </w:r>
      <w:r>
        <w:rPr>
          <w:rFonts w:hint="eastAsia" w:ascii="宋体" w:hAnsi="宋体" w:cs="Lucida Sans Unicode"/>
          <w:b/>
          <w:sz w:val="24"/>
          <w:u w:val="single"/>
        </w:rPr>
        <w:t xml:space="preserve">  2019年4月11日</w:t>
      </w:r>
    </w:p>
    <w:p>
      <w:pPr>
        <w:rPr>
          <w:rFonts w:hint="eastAsia" w:ascii="宋体" w:hAnsi="宋体" w:cs="Lucida Sans Unicode"/>
          <w:b/>
          <w:sz w:val="24"/>
          <w:u w:val="single"/>
        </w:rPr>
      </w:pPr>
    </w:p>
    <w:p>
      <w:pPr>
        <w:rPr>
          <w:rFonts w:hint="eastAsia" w:ascii="宋体" w:hAnsi="宋体" w:cs="Lucida Sans Unicode"/>
          <w:b/>
          <w:sz w:val="24"/>
          <w:u w:val="single"/>
        </w:rPr>
      </w:pPr>
    </w:p>
    <w:p>
      <w:pPr>
        <w:rPr>
          <w:rFonts w:hint="eastAsia" w:ascii="宋体" w:hAnsi="宋体" w:cs="Lucida Sans Unicode"/>
          <w:b/>
          <w:sz w:val="24"/>
          <w:u w:val="single"/>
        </w:rPr>
      </w:pPr>
    </w:p>
    <w:p>
      <w:pPr>
        <w:pStyle w:val="3"/>
        <w:spacing w:before="120" w:after="120" w:line="240" w:lineRule="auto"/>
        <w:rPr>
          <w:rStyle w:val="12"/>
          <w:b w:val="0"/>
          <w:bCs w:val="0"/>
        </w:rPr>
      </w:pPr>
      <w:r>
        <w:rPr>
          <w:rFonts w:ascii="黑体" w:hAnsi="黑体" w:eastAsia="黑体" w:cs="Lucida Sans Unicode"/>
          <w:sz w:val="24"/>
        </w:rPr>
        <w:br w:type="page"/>
      </w:r>
      <w:bookmarkStart w:id="8" w:name="_Toc25553"/>
      <w:bookmarkStart w:id="9" w:name="_Toc532666930"/>
      <w:r>
        <w:rPr>
          <w:rStyle w:val="12"/>
          <w:rFonts w:hint="eastAsia"/>
          <w:b w:val="0"/>
          <w:bCs w:val="0"/>
        </w:rPr>
        <w:t>2.4项目要求及投标响应表（一）</w:t>
      </w:r>
      <w:bookmarkEnd w:id="8"/>
      <w:bookmarkEnd w:id="9"/>
    </w:p>
    <w:p>
      <w:pPr>
        <w:spacing w:beforeLines="100" w:afterLines="100" w:line="480" w:lineRule="exact"/>
        <w:jc w:val="center"/>
        <w:rPr>
          <w:rFonts w:hint="eastAsia" w:ascii="黑体" w:hAnsi="黑体" w:eastAsia="黑体" w:cs="Lucida Sans Unicode"/>
          <w:b/>
          <w:sz w:val="36"/>
          <w:szCs w:val="36"/>
        </w:rPr>
      </w:pPr>
      <w:r>
        <w:rPr>
          <w:rFonts w:hint="eastAsia" w:ascii="黑体" w:hAnsi="黑体" w:eastAsia="黑体" w:cs="Lucida Sans Unicode"/>
          <w:b/>
          <w:sz w:val="36"/>
          <w:szCs w:val="36"/>
        </w:rPr>
        <w:t>项目要求及投标响应表（一）</w:t>
      </w:r>
    </w:p>
    <w:tbl>
      <w:tblPr>
        <w:tblStyle w:val="7"/>
        <w:tblpPr w:leftFromText="180" w:rightFromText="180" w:vertAnchor="text" w:horzAnchor="margin" w:tblpY="1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50"/>
        <w:gridCol w:w="2650"/>
        <w:gridCol w:w="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22" w:type="dxa"/>
            <w:gridSpan w:val="4"/>
            <w:vAlign w:val="center"/>
          </w:tcPr>
          <w:p>
            <w:pPr>
              <w:rPr>
                <w:rFonts w:hint="eastAsia" w:ascii="宋体" w:hAnsi="宋体"/>
                <w:b/>
                <w:szCs w:val="21"/>
              </w:rPr>
            </w:pPr>
            <w:r>
              <w:rPr>
                <w:rFonts w:hint="eastAsia" w:ascii="宋体" w:hAnsi="宋体"/>
                <w:b/>
                <w:szCs w:val="21"/>
              </w:rPr>
              <w:t>包号：02包　</w:t>
            </w:r>
          </w:p>
          <w:p>
            <w:pPr>
              <w:rPr>
                <w:rFonts w:hint="eastAsia" w:ascii="宋体" w:hAnsi="宋体"/>
                <w:b/>
                <w:szCs w:val="21"/>
              </w:rPr>
            </w:pPr>
            <w:r>
              <w:rPr>
                <w:rFonts w:hint="eastAsia" w:ascii="宋体" w:hAnsi="宋体"/>
                <w:b/>
                <w:szCs w:val="21"/>
              </w:rPr>
              <w:t>服务内容：鞍山市第二次全国污染源普查第三方采购项目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8" w:type="dxa"/>
            <w:vAlign w:val="center"/>
          </w:tcPr>
          <w:p>
            <w:pPr>
              <w:jc w:val="center"/>
              <w:rPr>
                <w:rFonts w:hint="eastAsia" w:ascii="宋体" w:hAnsi="宋体"/>
                <w:b/>
                <w:szCs w:val="21"/>
              </w:rPr>
            </w:pPr>
            <w:r>
              <w:rPr>
                <w:rFonts w:hint="eastAsia" w:ascii="宋体" w:hAnsi="宋体"/>
                <w:b/>
                <w:szCs w:val="21"/>
              </w:rPr>
              <w:t>序号</w:t>
            </w:r>
          </w:p>
        </w:tc>
        <w:tc>
          <w:tcPr>
            <w:tcW w:w="5450" w:type="dxa"/>
            <w:vAlign w:val="center"/>
          </w:tcPr>
          <w:p>
            <w:pPr>
              <w:jc w:val="center"/>
              <w:rPr>
                <w:rFonts w:hint="eastAsia" w:ascii="宋体" w:hAnsi="宋体"/>
                <w:b/>
                <w:szCs w:val="21"/>
              </w:rPr>
            </w:pPr>
            <w:r>
              <w:rPr>
                <w:rFonts w:hint="eastAsia" w:ascii="宋体" w:hAnsi="宋体"/>
                <w:b/>
                <w:szCs w:val="21"/>
              </w:rPr>
              <w:t>采购文件要求</w:t>
            </w:r>
          </w:p>
          <w:p>
            <w:pPr>
              <w:jc w:val="center"/>
              <w:rPr>
                <w:rFonts w:hint="eastAsia" w:ascii="宋体" w:hAnsi="宋体"/>
                <w:b/>
                <w:szCs w:val="21"/>
              </w:rPr>
            </w:pPr>
            <w:r>
              <w:rPr>
                <w:rFonts w:hint="eastAsia" w:ascii="宋体" w:hAnsi="宋体"/>
                <w:b/>
                <w:szCs w:val="21"/>
              </w:rPr>
              <w:t>（以下均为实质性要求及重要指标，采购文件不得负偏离，如果负偏离，则响应文件无效）</w:t>
            </w:r>
          </w:p>
        </w:tc>
        <w:tc>
          <w:tcPr>
            <w:tcW w:w="2650" w:type="dxa"/>
            <w:vAlign w:val="center"/>
          </w:tcPr>
          <w:p>
            <w:pPr>
              <w:rPr>
                <w:rFonts w:hint="eastAsia" w:ascii="宋体" w:hAnsi="宋体"/>
                <w:b/>
                <w:szCs w:val="21"/>
              </w:rPr>
            </w:pPr>
            <w:r>
              <w:rPr>
                <w:rFonts w:hint="eastAsia" w:ascii="宋体" w:hAnsi="宋体"/>
                <w:b/>
                <w:szCs w:val="21"/>
              </w:rPr>
              <w:t>响应文件响应内容</w:t>
            </w:r>
          </w:p>
        </w:tc>
        <w:tc>
          <w:tcPr>
            <w:tcW w:w="754" w:type="dxa"/>
            <w:vAlign w:val="center"/>
          </w:tcPr>
          <w:p>
            <w:pPr>
              <w:rPr>
                <w:rFonts w:hint="eastAsia"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68" w:type="dxa"/>
            <w:vAlign w:val="center"/>
          </w:tcPr>
          <w:p>
            <w:pPr>
              <w:jc w:val="center"/>
              <w:rPr>
                <w:rFonts w:hint="eastAsia" w:ascii="宋体" w:hAnsi="宋体"/>
                <w:b/>
                <w:szCs w:val="21"/>
              </w:rPr>
            </w:pPr>
            <w:r>
              <w:rPr>
                <w:rFonts w:hint="eastAsia" w:ascii="宋体" w:hAnsi="宋体"/>
                <w:b/>
                <w:szCs w:val="21"/>
              </w:rPr>
              <w:t>1</w:t>
            </w:r>
          </w:p>
        </w:tc>
        <w:tc>
          <w:tcPr>
            <w:tcW w:w="5450" w:type="dxa"/>
            <w:vAlign w:val="center"/>
          </w:tcPr>
          <w:p>
            <w:pPr>
              <w:rPr>
                <w:rFonts w:hint="eastAsia" w:ascii="宋体" w:hAnsi="宋体"/>
                <w:b/>
                <w:szCs w:val="21"/>
              </w:rPr>
            </w:pPr>
            <w:r>
              <w:rPr>
                <w:rFonts w:hint="eastAsia" w:ascii="宋体" w:hAnsi="宋体"/>
                <w:b/>
                <w:szCs w:val="21"/>
              </w:rPr>
              <w:t>服务期限：</w:t>
            </w:r>
          </w:p>
          <w:p>
            <w:pPr>
              <w:rPr>
                <w:rFonts w:hint="eastAsia" w:ascii="宋体" w:hAnsi="宋体"/>
                <w:b/>
                <w:szCs w:val="21"/>
              </w:rPr>
            </w:pPr>
            <w:r>
              <w:rPr>
                <w:rFonts w:hint="eastAsia" w:ascii="宋体" w:hAnsi="宋体"/>
                <w:b/>
                <w:szCs w:val="21"/>
              </w:rPr>
              <w:t>第02包签订政府采购购买服务合同后24个月</w:t>
            </w:r>
          </w:p>
        </w:tc>
        <w:tc>
          <w:tcPr>
            <w:tcW w:w="2650" w:type="dxa"/>
            <w:vAlign w:val="center"/>
          </w:tcPr>
          <w:p>
            <w:pPr>
              <w:rPr>
                <w:rFonts w:hint="eastAsia" w:ascii="宋体" w:hAnsi="宋体"/>
                <w:b/>
                <w:szCs w:val="21"/>
              </w:rPr>
            </w:pPr>
            <w:r>
              <w:rPr>
                <w:rFonts w:hint="eastAsia" w:ascii="宋体" w:hAnsi="宋体"/>
                <w:color w:val="000000"/>
                <w:szCs w:val="21"/>
              </w:rPr>
              <w:t>无偏离，完全响应采购文件要求的“服务期限：</w:t>
            </w:r>
            <w:r>
              <w:rPr>
                <w:rFonts w:hint="eastAsia" w:ascii="宋体" w:hAnsi="宋体"/>
                <w:b/>
                <w:szCs w:val="21"/>
              </w:rPr>
              <w:t>签订政府采购购买服务合同后24个月</w:t>
            </w:r>
            <w:r>
              <w:rPr>
                <w:rFonts w:hint="eastAsia" w:ascii="宋体" w:hAnsi="宋体"/>
                <w:color w:val="000000"/>
                <w:szCs w:val="21"/>
              </w:rPr>
              <w:t>”</w:t>
            </w:r>
          </w:p>
        </w:tc>
        <w:tc>
          <w:tcPr>
            <w:tcW w:w="754"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8" w:type="dxa"/>
            <w:vAlign w:val="center"/>
          </w:tcPr>
          <w:p>
            <w:pPr>
              <w:jc w:val="center"/>
              <w:rPr>
                <w:rFonts w:hint="eastAsia" w:ascii="宋体" w:hAnsi="宋体"/>
                <w:b/>
                <w:szCs w:val="21"/>
              </w:rPr>
            </w:pPr>
            <w:r>
              <w:rPr>
                <w:rFonts w:hint="eastAsia" w:ascii="宋体" w:hAnsi="宋体"/>
                <w:b/>
                <w:szCs w:val="21"/>
              </w:rPr>
              <w:t>2</w:t>
            </w:r>
          </w:p>
        </w:tc>
        <w:tc>
          <w:tcPr>
            <w:tcW w:w="5450" w:type="dxa"/>
            <w:vAlign w:val="center"/>
          </w:tcPr>
          <w:p>
            <w:pPr>
              <w:rPr>
                <w:rFonts w:hint="eastAsia" w:ascii="宋体" w:hAnsi="宋体"/>
                <w:b/>
                <w:szCs w:val="21"/>
              </w:rPr>
            </w:pPr>
            <w:r>
              <w:rPr>
                <w:rFonts w:hint="eastAsia" w:ascii="宋体" w:hAnsi="宋体"/>
                <w:b/>
                <w:szCs w:val="21"/>
              </w:rPr>
              <w:t>服务地点：采购人指定地点（鞍山境内）</w:t>
            </w:r>
          </w:p>
        </w:tc>
        <w:tc>
          <w:tcPr>
            <w:tcW w:w="2650" w:type="dxa"/>
            <w:vAlign w:val="center"/>
          </w:tcPr>
          <w:p>
            <w:pPr>
              <w:rPr>
                <w:rFonts w:hint="eastAsia" w:ascii="宋体" w:hAnsi="宋体"/>
                <w:b/>
                <w:szCs w:val="21"/>
              </w:rPr>
            </w:pPr>
            <w:r>
              <w:rPr>
                <w:rFonts w:hint="eastAsia" w:ascii="宋体" w:hAnsi="宋体" w:cs="Courier New"/>
                <w:szCs w:val="21"/>
              </w:rPr>
              <w:t>无偏离，完全响应采购文件要求的“</w:t>
            </w:r>
            <w:r>
              <w:rPr>
                <w:rFonts w:hint="eastAsia" w:ascii="宋体" w:hAnsi="宋体"/>
                <w:color w:val="000000"/>
              </w:rPr>
              <w:t>服务地</w:t>
            </w:r>
            <w:r>
              <w:rPr>
                <w:rFonts w:hint="eastAsia" w:ascii="宋体" w:hAnsi="宋体"/>
              </w:rPr>
              <w:t>点：</w:t>
            </w:r>
            <w:r>
              <w:rPr>
                <w:rFonts w:hint="eastAsia" w:ascii="宋体" w:hAnsi="宋体"/>
                <w:b/>
                <w:szCs w:val="21"/>
              </w:rPr>
              <w:t>采购人指定地点（鞍山境内）</w:t>
            </w:r>
            <w:r>
              <w:rPr>
                <w:rFonts w:hint="eastAsia" w:ascii="宋体" w:hAnsi="宋体" w:cs="Courier New"/>
                <w:szCs w:val="21"/>
              </w:rPr>
              <w:t>”</w:t>
            </w:r>
          </w:p>
        </w:tc>
        <w:tc>
          <w:tcPr>
            <w:tcW w:w="754"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8" w:type="dxa"/>
            <w:vAlign w:val="center"/>
          </w:tcPr>
          <w:p>
            <w:pPr>
              <w:jc w:val="center"/>
              <w:rPr>
                <w:rFonts w:hint="eastAsia" w:ascii="宋体" w:hAnsi="宋体"/>
                <w:b/>
                <w:szCs w:val="21"/>
              </w:rPr>
            </w:pPr>
            <w:r>
              <w:rPr>
                <w:rFonts w:hint="eastAsia" w:ascii="宋体" w:hAnsi="宋体"/>
                <w:b/>
                <w:szCs w:val="21"/>
              </w:rPr>
              <w:t>3</w:t>
            </w:r>
          </w:p>
        </w:tc>
        <w:tc>
          <w:tcPr>
            <w:tcW w:w="5450" w:type="dxa"/>
            <w:vAlign w:val="center"/>
          </w:tcPr>
          <w:p>
            <w:pPr>
              <w:rPr>
                <w:rFonts w:hint="eastAsia" w:ascii="宋体" w:hAnsi="宋体"/>
                <w:b/>
                <w:szCs w:val="21"/>
              </w:rPr>
            </w:pPr>
            <w:r>
              <w:rPr>
                <w:rFonts w:hint="eastAsia" w:ascii="宋体" w:hAnsi="宋体"/>
                <w:b/>
                <w:szCs w:val="21"/>
              </w:rPr>
              <w:t>付款方式及条件：</w:t>
            </w:r>
          </w:p>
          <w:p>
            <w:pPr>
              <w:rPr>
                <w:rFonts w:hint="eastAsia" w:ascii="宋体" w:hAnsi="宋体"/>
                <w:b/>
                <w:szCs w:val="21"/>
              </w:rPr>
            </w:pPr>
            <w:r>
              <w:rPr>
                <w:rFonts w:hint="eastAsia" w:ascii="宋体" w:hAnsi="宋体"/>
                <w:b/>
                <w:szCs w:val="21"/>
              </w:rPr>
              <w:t>第02包签订政府购买服务合同后，由采购单位预付合同总价款的30%；向国家普查机构第一次全面上报普查数据库后，由采购单位支付合同总价款的40%；验收合格后，采购单位支付合同总价款的30%。</w:t>
            </w:r>
          </w:p>
        </w:tc>
        <w:tc>
          <w:tcPr>
            <w:tcW w:w="2650" w:type="dxa"/>
            <w:vAlign w:val="center"/>
          </w:tcPr>
          <w:p>
            <w:pPr>
              <w:rPr>
                <w:rFonts w:hint="eastAsia" w:ascii="宋体" w:hAnsi="宋体"/>
                <w:b/>
                <w:szCs w:val="21"/>
              </w:rPr>
            </w:pPr>
            <w:r>
              <w:rPr>
                <w:rFonts w:hint="eastAsia" w:ascii="宋体" w:hAnsi="宋体" w:cs="Courier New"/>
                <w:szCs w:val="21"/>
              </w:rPr>
              <w:t>无偏离，完全响应采购文件要求的“</w:t>
            </w:r>
            <w:r>
              <w:rPr>
                <w:rFonts w:hint="eastAsia" w:ascii="宋体" w:hAnsi="宋体"/>
              </w:rPr>
              <w:t>付款方式及条件：</w:t>
            </w:r>
            <w:r>
              <w:rPr>
                <w:rFonts w:hint="eastAsia" w:ascii="宋体" w:hAnsi="宋体"/>
                <w:b/>
                <w:szCs w:val="21"/>
              </w:rPr>
              <w:t>签订政府购买服务合同后，由采购单位预付合同总价款的30%；向国家普查机构第一次全面上报普查数据库后，由采购单位支付合同总价款的40%；验收合格后，采购单位支付合同总价款的30%</w:t>
            </w:r>
            <w:r>
              <w:rPr>
                <w:rFonts w:hint="eastAsia" w:ascii="宋体" w:hAnsi="宋体" w:cs="Courier New"/>
                <w:szCs w:val="21"/>
              </w:rPr>
              <w:t>”</w:t>
            </w:r>
          </w:p>
        </w:tc>
        <w:tc>
          <w:tcPr>
            <w:tcW w:w="754"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68" w:type="dxa"/>
            <w:vAlign w:val="center"/>
          </w:tcPr>
          <w:p>
            <w:pPr>
              <w:jc w:val="center"/>
              <w:rPr>
                <w:rFonts w:hint="eastAsia" w:ascii="宋体" w:hAnsi="宋体"/>
                <w:b/>
                <w:szCs w:val="21"/>
              </w:rPr>
            </w:pPr>
            <w:r>
              <w:rPr>
                <w:rFonts w:hint="eastAsia" w:ascii="宋体" w:hAnsi="宋体"/>
                <w:b/>
                <w:szCs w:val="21"/>
              </w:rPr>
              <w:t>4</w:t>
            </w:r>
          </w:p>
        </w:tc>
        <w:tc>
          <w:tcPr>
            <w:tcW w:w="5450" w:type="dxa"/>
            <w:vAlign w:val="center"/>
          </w:tcPr>
          <w:p>
            <w:pPr>
              <w:rPr>
                <w:rFonts w:hint="eastAsia" w:ascii="宋体" w:hAnsi="宋体"/>
                <w:b/>
                <w:szCs w:val="21"/>
              </w:rPr>
            </w:pPr>
            <w:r>
              <w:rPr>
                <w:rFonts w:hint="eastAsia" w:ascii="宋体" w:hAnsi="宋体"/>
                <w:b/>
                <w:szCs w:val="21"/>
              </w:rPr>
              <w:t>验收：按照《鞍山市政府采购合同履约验收管理办法》执行。</w:t>
            </w:r>
          </w:p>
        </w:tc>
        <w:tc>
          <w:tcPr>
            <w:tcW w:w="2650" w:type="dxa"/>
            <w:vAlign w:val="center"/>
          </w:tcPr>
          <w:p>
            <w:pPr>
              <w:rPr>
                <w:rFonts w:hint="eastAsia" w:ascii="宋体" w:hAnsi="宋体"/>
                <w:b/>
                <w:szCs w:val="21"/>
              </w:rPr>
            </w:pPr>
            <w:r>
              <w:rPr>
                <w:rFonts w:hint="eastAsia" w:ascii="宋体" w:hAnsi="宋体" w:cs="Courier New"/>
                <w:szCs w:val="21"/>
              </w:rPr>
              <w:t>无偏离，完全响应采购文件要求的“</w:t>
            </w:r>
            <w:r>
              <w:rPr>
                <w:rFonts w:hint="eastAsia" w:ascii="宋体" w:hAnsi="宋体" w:cs="Lucida Sans Unicode"/>
                <w:color w:val="000000"/>
                <w:szCs w:val="21"/>
              </w:rPr>
              <w:t>验收：</w:t>
            </w:r>
            <w:r>
              <w:rPr>
                <w:rFonts w:hint="eastAsia" w:ascii="宋体" w:hAnsi="宋体"/>
                <w:b/>
                <w:szCs w:val="21"/>
              </w:rPr>
              <w:t>按照《鞍山市政府采购合同履约验收管理办法》执行</w:t>
            </w:r>
            <w:r>
              <w:rPr>
                <w:rFonts w:hint="eastAsia" w:ascii="宋体" w:hAnsi="宋体" w:cs="Courier New"/>
                <w:szCs w:val="21"/>
              </w:rPr>
              <w:t>”</w:t>
            </w:r>
          </w:p>
        </w:tc>
        <w:tc>
          <w:tcPr>
            <w:tcW w:w="754"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8" w:type="dxa"/>
            <w:vAlign w:val="center"/>
          </w:tcPr>
          <w:p>
            <w:pPr>
              <w:jc w:val="center"/>
              <w:rPr>
                <w:rFonts w:hint="eastAsia" w:ascii="宋体" w:hAnsi="宋体"/>
                <w:b/>
                <w:szCs w:val="21"/>
              </w:rPr>
            </w:pPr>
            <w:r>
              <w:rPr>
                <w:rFonts w:hint="eastAsia" w:ascii="宋体" w:hAnsi="宋体"/>
                <w:b/>
                <w:szCs w:val="21"/>
              </w:rPr>
              <w:t>5</w:t>
            </w:r>
          </w:p>
        </w:tc>
        <w:tc>
          <w:tcPr>
            <w:tcW w:w="5450" w:type="dxa"/>
            <w:vAlign w:val="center"/>
          </w:tcPr>
          <w:p>
            <w:pPr>
              <w:rPr>
                <w:rFonts w:hint="eastAsia" w:ascii="宋体" w:hAnsi="宋体"/>
                <w:b/>
                <w:szCs w:val="21"/>
              </w:rPr>
            </w:pPr>
            <w:r>
              <w:rPr>
                <w:rFonts w:hint="eastAsia" w:ascii="宋体" w:hAnsi="宋体"/>
                <w:b/>
                <w:szCs w:val="21"/>
              </w:rPr>
              <w:t>热线支持：（需提供热线电话）</w:t>
            </w:r>
          </w:p>
          <w:p>
            <w:pPr>
              <w:rPr>
                <w:rFonts w:hint="eastAsia" w:ascii="宋体" w:hAnsi="宋体"/>
                <w:b/>
                <w:szCs w:val="21"/>
              </w:rPr>
            </w:pPr>
            <w:r>
              <w:rPr>
                <w:rFonts w:hint="eastAsia" w:ascii="宋体" w:hAnsi="宋体"/>
                <w:b/>
                <w:szCs w:val="21"/>
              </w:rPr>
              <w:t>现场支持：（ 1）小时内响应；（12）小时内到达</w:t>
            </w:r>
          </w:p>
        </w:tc>
        <w:tc>
          <w:tcPr>
            <w:tcW w:w="2650" w:type="dxa"/>
            <w:vAlign w:val="center"/>
          </w:tcPr>
          <w:p>
            <w:pPr>
              <w:rPr>
                <w:rFonts w:hint="eastAsia" w:ascii="宋体" w:hAnsi="宋体" w:cs="Courier New"/>
                <w:szCs w:val="21"/>
              </w:rPr>
            </w:pPr>
            <w:r>
              <w:rPr>
                <w:rFonts w:hint="eastAsia" w:ascii="宋体" w:hAnsi="宋体" w:cs="Courier New"/>
                <w:szCs w:val="21"/>
              </w:rPr>
              <w:t>无偏离，完全响应采购文件要求的</w:t>
            </w:r>
          </w:p>
          <w:p>
            <w:pPr>
              <w:jc w:val="left"/>
              <w:rPr>
                <w:rFonts w:hint="eastAsia" w:ascii="宋体" w:hAnsi="宋体"/>
                <w:b/>
                <w:szCs w:val="21"/>
              </w:rPr>
            </w:pPr>
            <w:r>
              <w:rPr>
                <w:rFonts w:hint="eastAsia" w:ascii="宋体" w:hAnsi="宋体"/>
                <w:b/>
                <w:szCs w:val="21"/>
              </w:rPr>
              <w:t>热线支持：0412-6313078</w:t>
            </w:r>
          </w:p>
          <w:p>
            <w:pPr>
              <w:rPr>
                <w:rFonts w:ascii="宋体" w:hAnsi="宋体" w:cs="Courier New"/>
                <w:szCs w:val="21"/>
              </w:rPr>
            </w:pPr>
            <w:r>
              <w:rPr>
                <w:rFonts w:hint="eastAsia" w:ascii="宋体" w:hAnsi="宋体"/>
                <w:b/>
                <w:szCs w:val="21"/>
              </w:rPr>
              <w:t>现场支持：（1）小时内响应；（12）小时内到达</w:t>
            </w:r>
          </w:p>
        </w:tc>
        <w:tc>
          <w:tcPr>
            <w:tcW w:w="754" w:type="dxa"/>
            <w:vAlign w:val="center"/>
          </w:tcPr>
          <w:p>
            <w:pPr>
              <w:rPr>
                <w:rFonts w:hint="eastAsia" w:ascii="宋体" w:hAnsi="宋体"/>
                <w:b/>
                <w:szCs w:val="21"/>
              </w:rPr>
            </w:pPr>
          </w:p>
        </w:tc>
      </w:tr>
    </w:tbl>
    <w:p>
      <w:pPr>
        <w:jc w:val="center"/>
        <w:rPr>
          <w:rFonts w:hint="eastAsia"/>
        </w:rPr>
      </w:pPr>
    </w:p>
    <w:p>
      <w:pPr>
        <w:spacing w:line="360" w:lineRule="auto"/>
        <w:ind w:firstLine="482" w:firstLineChars="200"/>
        <w:rPr>
          <w:rFonts w:ascii="黑体" w:hAnsi="黑体" w:eastAsia="黑体" w:cs="Lucida Sans Unicode"/>
          <w:b/>
          <w:sz w:val="36"/>
          <w:szCs w:val="36"/>
        </w:rPr>
      </w:pPr>
      <w:r>
        <w:rPr>
          <w:rFonts w:hint="eastAsia" w:ascii="宋体" w:hAnsi="宋体" w:cs="Arial"/>
          <w:b/>
          <w:sz w:val="24"/>
        </w:rPr>
        <w:t>填表说明：</w:t>
      </w:r>
      <w:r>
        <w:rPr>
          <w:rFonts w:hint="eastAsia" w:ascii="宋体" w:hAnsi="宋体" w:cs="Arial"/>
          <w:sz w:val="24"/>
        </w:rPr>
        <w:t>“响应文件响应内容”一栏由供应商填写，须按“采购文件要求”逐项对应填写响应内容</w:t>
      </w:r>
      <w:r>
        <w:rPr>
          <w:rFonts w:hint="eastAsia" w:ascii="宋体" w:hAnsi="宋体"/>
          <w:sz w:val="24"/>
        </w:rPr>
        <w:t>。</w:t>
      </w:r>
      <w:r>
        <w:rPr>
          <w:rFonts w:hint="eastAsia" w:ascii="宋体" w:hAnsi="宋体"/>
          <w:b/>
          <w:sz w:val="24"/>
        </w:rPr>
        <w:t>因供应商未明确响应具体内容的，评审小组有权认定其未响应采购文件要求。</w:t>
      </w:r>
    </w:p>
    <w:p>
      <w:pPr>
        <w:rPr>
          <w:rFonts w:hint="eastAsia"/>
        </w:rPr>
      </w:pPr>
    </w:p>
    <w:p>
      <w:pPr>
        <w:pStyle w:val="3"/>
        <w:spacing w:before="120" w:after="120" w:line="240" w:lineRule="auto"/>
        <w:rPr>
          <w:rFonts w:hint="eastAsia"/>
        </w:rPr>
        <w:sectPr>
          <w:pgSz w:w="11906" w:h="16838"/>
          <w:pgMar w:top="1531" w:right="1474" w:bottom="1531" w:left="1531" w:header="851" w:footer="992" w:gutter="0"/>
          <w:cols w:space="720" w:num="1"/>
          <w:docGrid w:type="lines" w:linePitch="312" w:charSpace="0"/>
        </w:sectPr>
      </w:pPr>
      <w:bookmarkStart w:id="10" w:name="_Toc22222"/>
      <w:bookmarkStart w:id="11" w:name="_Toc532666931"/>
    </w:p>
    <w:p>
      <w:pPr>
        <w:pStyle w:val="3"/>
        <w:spacing w:before="120" w:after="120" w:line="240" w:lineRule="auto"/>
      </w:pPr>
      <w:r>
        <w:rPr>
          <w:rFonts w:hint="eastAsia"/>
        </w:rPr>
        <w:t>2.5项目要求及投标响应表（二）</w:t>
      </w:r>
      <w:bookmarkEnd w:id="10"/>
      <w:bookmarkEnd w:id="11"/>
    </w:p>
    <w:p>
      <w:pPr>
        <w:spacing w:beforeLines="100" w:afterLines="100"/>
        <w:jc w:val="center"/>
        <w:rPr>
          <w:rFonts w:ascii="黑体" w:hAnsi="黑体" w:eastAsia="黑体" w:cs="Lucida Sans Unicode"/>
          <w:b/>
          <w:sz w:val="36"/>
          <w:szCs w:val="36"/>
        </w:rPr>
      </w:pPr>
      <w:r>
        <w:rPr>
          <w:rFonts w:hint="eastAsia" w:ascii="黑体" w:hAnsi="黑体" w:eastAsia="黑体" w:cs="Lucida Sans Unicode"/>
          <w:b/>
          <w:sz w:val="36"/>
          <w:szCs w:val="36"/>
        </w:rPr>
        <w:t>项目要求及投标响应表（二）</w:t>
      </w:r>
    </w:p>
    <w:p>
      <w:pPr>
        <w:pStyle w:val="6"/>
        <w:widowControl w:val="0"/>
        <w:snapToGrid w:val="0"/>
        <w:spacing w:before="0" w:beforeAutospacing="0" w:after="0" w:afterAutospacing="0"/>
        <w:jc w:val="both"/>
        <w:rPr>
          <w:rFonts w:hint="eastAsia"/>
          <w:b/>
          <w:kern w:val="2"/>
          <w:sz w:val="21"/>
          <w:szCs w:val="21"/>
        </w:rPr>
      </w:pPr>
      <w:r>
        <w:rPr>
          <w:rFonts w:hint="eastAsia"/>
          <w:b/>
          <w:kern w:val="2"/>
          <w:sz w:val="21"/>
          <w:szCs w:val="21"/>
        </w:rPr>
        <w:t>包号：02包</w:t>
      </w:r>
    </w:p>
    <w:p>
      <w:pPr>
        <w:pStyle w:val="6"/>
        <w:widowControl w:val="0"/>
        <w:snapToGrid w:val="0"/>
        <w:spacing w:before="0" w:beforeAutospacing="0" w:after="0" w:afterAutospacing="0"/>
        <w:jc w:val="both"/>
        <w:rPr>
          <w:rFonts w:hint="eastAsia"/>
          <w:b/>
          <w:kern w:val="2"/>
          <w:sz w:val="21"/>
          <w:szCs w:val="21"/>
        </w:rPr>
      </w:pPr>
      <w:r>
        <w:rPr>
          <w:rFonts w:hint="eastAsia"/>
          <w:b/>
          <w:kern w:val="2"/>
          <w:sz w:val="21"/>
          <w:szCs w:val="21"/>
        </w:rPr>
        <w:t>主要服务事项:</w:t>
      </w:r>
      <w:r>
        <w:rPr>
          <w:rFonts w:hint="eastAsia" w:ascii="Times New Roman" w:hAnsi="Times New Roman"/>
          <w:kern w:val="2"/>
          <w:sz w:val="21"/>
          <w:szCs w:val="21"/>
        </w:rPr>
        <w:t xml:space="preserve"> </w:t>
      </w:r>
      <w:r>
        <w:rPr>
          <w:rFonts w:hint="eastAsia" w:cs="宋体"/>
          <w:sz w:val="21"/>
          <w:szCs w:val="21"/>
        </w:rPr>
        <w:t>鞍山市第二次全国污染源</w:t>
      </w:r>
      <w:bookmarkStart w:id="12" w:name="_GoBack"/>
      <w:bookmarkEnd w:id="12"/>
      <w:r>
        <w:rPr>
          <w:rFonts w:hint="eastAsia" w:cs="宋体"/>
          <w:sz w:val="21"/>
          <w:szCs w:val="21"/>
        </w:rPr>
        <w:t>普查第三方服务</w:t>
      </w:r>
    </w:p>
    <w:tbl>
      <w:tblPr>
        <w:tblStyle w:val="7"/>
        <w:tblW w:w="0" w:type="auto"/>
        <w:tblInd w:w="-7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65"/>
        <w:gridCol w:w="5604"/>
        <w:gridCol w:w="5136"/>
        <w:gridCol w:w="850"/>
        <w:gridCol w:w="8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10" w:hRule="atLeast"/>
          <w:tblHeader/>
        </w:trPr>
        <w:tc>
          <w:tcPr>
            <w:tcW w:w="7616" w:type="dxa"/>
            <w:gridSpan w:val="3"/>
            <w:vAlign w:val="center"/>
          </w:tcPr>
          <w:p>
            <w:pPr>
              <w:ind w:firstLine="482"/>
              <w:jc w:val="center"/>
              <w:rPr>
                <w:rFonts w:hint="eastAsia" w:ascii="宋体" w:hAnsi="宋体" w:cs="Arial"/>
                <w:b/>
                <w:sz w:val="18"/>
                <w:szCs w:val="18"/>
              </w:rPr>
            </w:pPr>
            <w:r>
              <w:rPr>
                <w:rFonts w:hint="eastAsia" w:ascii="宋体" w:hAnsi="宋体" w:cs="Arial"/>
                <w:b/>
                <w:sz w:val="18"/>
                <w:szCs w:val="18"/>
              </w:rPr>
              <w:t>采购文件要求</w:t>
            </w:r>
          </w:p>
          <w:p>
            <w:pPr>
              <w:ind w:left="177" w:hanging="177" w:hangingChars="98"/>
              <w:jc w:val="center"/>
              <w:rPr>
                <w:rFonts w:hint="eastAsia" w:ascii="宋体" w:hAnsi="宋体"/>
                <w:b/>
                <w:sz w:val="18"/>
                <w:szCs w:val="18"/>
              </w:rPr>
            </w:pPr>
            <w:r>
              <w:rPr>
                <w:rFonts w:hint="eastAsia" w:ascii="宋体" w:hAnsi="宋体"/>
                <w:b/>
                <w:sz w:val="18"/>
                <w:szCs w:val="18"/>
              </w:rPr>
              <w:t>（以下均为实质性要求及重要指标，响应文件不得负偏离，如果负偏离，则响应文件无效）</w:t>
            </w:r>
          </w:p>
        </w:tc>
        <w:tc>
          <w:tcPr>
            <w:tcW w:w="5136" w:type="dxa"/>
            <w:vMerge w:val="restart"/>
            <w:vAlign w:val="center"/>
          </w:tcPr>
          <w:p>
            <w:pPr>
              <w:jc w:val="center"/>
              <w:rPr>
                <w:rFonts w:hint="eastAsia" w:ascii="宋体" w:hAnsi="宋体" w:cs="Arial"/>
                <w:b/>
                <w:sz w:val="18"/>
                <w:szCs w:val="18"/>
              </w:rPr>
            </w:pPr>
            <w:r>
              <w:rPr>
                <w:rFonts w:hint="eastAsia" w:ascii="宋体" w:hAnsi="宋体" w:cs="Arial"/>
                <w:b/>
                <w:sz w:val="18"/>
                <w:szCs w:val="18"/>
              </w:rPr>
              <w:t>响应文件响应内容</w:t>
            </w:r>
          </w:p>
        </w:tc>
        <w:tc>
          <w:tcPr>
            <w:tcW w:w="850" w:type="dxa"/>
            <w:vMerge w:val="restart"/>
            <w:vAlign w:val="center"/>
          </w:tcPr>
          <w:p>
            <w:pPr>
              <w:jc w:val="center"/>
              <w:rPr>
                <w:rFonts w:hint="eastAsia" w:ascii="宋体" w:hAnsi="宋体" w:cs="Arial"/>
                <w:b/>
                <w:sz w:val="18"/>
                <w:szCs w:val="18"/>
              </w:rPr>
            </w:pPr>
            <w:r>
              <w:rPr>
                <w:rFonts w:hint="eastAsia" w:ascii="宋体" w:hAnsi="宋体" w:cs="Arial"/>
                <w:b/>
                <w:sz w:val="18"/>
                <w:szCs w:val="18"/>
              </w:rPr>
              <w:t>偏离</w:t>
            </w:r>
          </w:p>
          <w:p>
            <w:pPr>
              <w:jc w:val="center"/>
              <w:rPr>
                <w:rFonts w:hint="eastAsia" w:ascii="宋体" w:hAnsi="宋体"/>
                <w:b/>
                <w:sz w:val="18"/>
                <w:szCs w:val="18"/>
              </w:rPr>
            </w:pPr>
            <w:r>
              <w:rPr>
                <w:rFonts w:hint="eastAsia" w:ascii="宋体" w:hAnsi="宋体" w:cs="Arial"/>
                <w:b/>
                <w:sz w:val="18"/>
                <w:szCs w:val="18"/>
              </w:rPr>
              <w:t>程度</w:t>
            </w:r>
          </w:p>
        </w:tc>
        <w:tc>
          <w:tcPr>
            <w:tcW w:w="851" w:type="dxa"/>
            <w:vMerge w:val="restart"/>
            <w:vAlign w:val="center"/>
          </w:tcPr>
          <w:p>
            <w:pPr>
              <w:jc w:val="center"/>
              <w:rPr>
                <w:rFonts w:hint="eastAsia" w:ascii="宋体" w:hAnsi="宋体" w:cs="Arial"/>
                <w:b/>
                <w:sz w:val="18"/>
                <w:szCs w:val="18"/>
              </w:rPr>
            </w:pPr>
            <w:r>
              <w:rPr>
                <w:rFonts w:hint="eastAsia" w:ascii="宋体" w:hAnsi="宋体" w:cs="Arial"/>
                <w:b/>
                <w:sz w:val="18"/>
                <w:szCs w:val="18"/>
              </w:rPr>
              <w:t>偏离</w:t>
            </w:r>
          </w:p>
          <w:p>
            <w:pPr>
              <w:jc w:val="center"/>
              <w:rPr>
                <w:rFonts w:hint="eastAsia" w:ascii="宋体" w:hAnsi="宋体"/>
                <w:b/>
                <w:sz w:val="18"/>
                <w:szCs w:val="18"/>
              </w:rPr>
            </w:pPr>
            <w:r>
              <w:rPr>
                <w:rFonts w:hint="eastAsia" w:ascii="宋体" w:hAnsi="宋体" w:cs="Arial"/>
                <w:b/>
                <w:sz w:val="18"/>
                <w:szCs w:val="1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trPr>
        <w:tc>
          <w:tcPr>
            <w:tcW w:w="747" w:type="dxa"/>
            <w:vAlign w:val="center"/>
          </w:tcPr>
          <w:p>
            <w:pPr>
              <w:jc w:val="center"/>
              <w:rPr>
                <w:rFonts w:hint="eastAsia" w:ascii="宋体" w:hAnsi="宋体"/>
                <w:b/>
                <w:szCs w:val="21"/>
              </w:rPr>
            </w:pPr>
            <w:r>
              <w:rPr>
                <w:rFonts w:hint="eastAsia" w:ascii="宋体" w:hAnsi="宋体"/>
                <w:b/>
                <w:szCs w:val="21"/>
              </w:rPr>
              <w:t>序号</w:t>
            </w:r>
          </w:p>
        </w:tc>
        <w:tc>
          <w:tcPr>
            <w:tcW w:w="1265" w:type="dxa"/>
            <w:vAlign w:val="center"/>
          </w:tcPr>
          <w:p>
            <w:pPr>
              <w:jc w:val="center"/>
              <w:rPr>
                <w:rFonts w:hint="eastAsia" w:ascii="宋体" w:hAnsi="宋体"/>
                <w:b/>
                <w:szCs w:val="21"/>
              </w:rPr>
            </w:pPr>
            <w:r>
              <w:rPr>
                <w:rFonts w:hint="eastAsia" w:ascii="宋体" w:hAnsi="宋体" w:cs="Arial"/>
                <w:b/>
                <w:szCs w:val="21"/>
              </w:rPr>
              <w:t>内  容</w:t>
            </w:r>
          </w:p>
        </w:tc>
        <w:tc>
          <w:tcPr>
            <w:tcW w:w="5604" w:type="dxa"/>
            <w:vAlign w:val="center"/>
          </w:tcPr>
          <w:p>
            <w:pPr>
              <w:ind w:firstLine="482"/>
              <w:jc w:val="center"/>
              <w:rPr>
                <w:rFonts w:hint="eastAsia" w:ascii="宋体" w:hAnsi="宋体"/>
                <w:b/>
                <w:szCs w:val="21"/>
              </w:rPr>
            </w:pPr>
            <w:r>
              <w:rPr>
                <w:rFonts w:hint="eastAsia" w:ascii="宋体" w:hAnsi="宋体" w:cs="Arial"/>
                <w:b/>
                <w:szCs w:val="21"/>
              </w:rPr>
              <w:t>项目要求、服务内容</w:t>
            </w:r>
          </w:p>
        </w:tc>
        <w:tc>
          <w:tcPr>
            <w:tcW w:w="5136" w:type="dxa"/>
            <w:vMerge w:val="continue"/>
            <w:vAlign w:val="center"/>
          </w:tcPr>
          <w:p>
            <w:pPr>
              <w:jc w:val="center"/>
              <w:rPr>
                <w:rFonts w:hint="eastAsia" w:ascii="宋体" w:hAnsi="宋体"/>
                <w:b/>
                <w:szCs w:val="21"/>
              </w:rPr>
            </w:pPr>
          </w:p>
        </w:tc>
        <w:tc>
          <w:tcPr>
            <w:tcW w:w="850" w:type="dxa"/>
            <w:vMerge w:val="continue"/>
            <w:vAlign w:val="center"/>
          </w:tcPr>
          <w:p>
            <w:pPr>
              <w:jc w:val="center"/>
              <w:rPr>
                <w:rFonts w:hint="eastAsia" w:ascii="宋体" w:hAnsi="宋体"/>
                <w:b/>
                <w:szCs w:val="21"/>
              </w:rPr>
            </w:pPr>
          </w:p>
        </w:tc>
        <w:tc>
          <w:tcPr>
            <w:tcW w:w="851" w:type="dxa"/>
            <w:vMerge w:val="continue"/>
            <w:vAlign w:val="center"/>
          </w:tcPr>
          <w:p>
            <w:pPr>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47" w:type="dxa"/>
            <w:vAlign w:val="center"/>
          </w:tcPr>
          <w:p>
            <w:pPr>
              <w:jc w:val="center"/>
              <w:rPr>
                <w:rFonts w:hint="eastAsia" w:ascii="宋体" w:hAnsi="宋体"/>
                <w:b/>
                <w:szCs w:val="21"/>
              </w:rPr>
            </w:pPr>
            <w:r>
              <w:rPr>
                <w:rFonts w:hint="eastAsia" w:ascii="宋体" w:hAnsi="宋体"/>
                <w:b/>
                <w:szCs w:val="21"/>
              </w:rPr>
              <w:t>01</w:t>
            </w:r>
          </w:p>
        </w:tc>
        <w:tc>
          <w:tcPr>
            <w:tcW w:w="1265" w:type="dxa"/>
            <w:vAlign w:val="center"/>
          </w:tcPr>
          <w:p>
            <w:pPr>
              <w:jc w:val="center"/>
              <w:rPr>
                <w:rFonts w:hint="eastAsia" w:ascii="宋体" w:hAnsi="宋体" w:cs="Arial"/>
                <w:b/>
                <w:szCs w:val="21"/>
              </w:rPr>
            </w:pPr>
            <w:r>
              <w:rPr>
                <w:rFonts w:hint="eastAsia" w:ascii="宋体" w:hAnsi="宋体" w:cs="Arial"/>
                <w:b/>
                <w:szCs w:val="21"/>
              </w:rPr>
              <w:t>服务内容</w:t>
            </w:r>
          </w:p>
          <w:p>
            <w:pPr>
              <w:jc w:val="center"/>
              <w:rPr>
                <w:rFonts w:hint="eastAsia" w:ascii="宋体" w:hAnsi="宋体" w:cs="Arial"/>
                <w:b/>
                <w:szCs w:val="21"/>
              </w:rPr>
            </w:pPr>
            <w:r>
              <w:rPr>
                <w:rFonts w:hint="eastAsia" w:ascii="宋体" w:hAnsi="宋体" w:cs="Arial"/>
                <w:b/>
                <w:szCs w:val="21"/>
              </w:rPr>
              <w:t>及要求</w:t>
            </w:r>
          </w:p>
        </w:tc>
        <w:tc>
          <w:tcPr>
            <w:tcW w:w="5604" w:type="dxa"/>
            <w:vAlign w:val="center"/>
          </w:tcPr>
          <w:p>
            <w:pPr>
              <w:rPr>
                <w:rFonts w:hint="eastAsia" w:ascii="宋体" w:hAnsi="宋体"/>
              </w:rPr>
            </w:pPr>
            <w:r>
              <w:rPr>
                <w:rFonts w:hint="eastAsia" w:ascii="宋体" w:hAnsi="宋体"/>
              </w:rPr>
              <w:t>一、服务范围与内容</w:t>
            </w:r>
          </w:p>
          <w:p>
            <w:pPr>
              <w:rPr>
                <w:rFonts w:hint="eastAsia" w:ascii="宋体" w:hAnsi="宋体"/>
              </w:rPr>
            </w:pPr>
            <w:r>
              <w:rPr>
                <w:rFonts w:hint="eastAsia" w:ascii="宋体" w:hAnsi="宋体"/>
              </w:rPr>
              <w:t xml:space="preserve">1、对鞍山市市本级、鞍钢和鞍矿公司所辖行政区域内的污染源开展入户调查、污染物核算和上报总结验收工作。 </w:t>
            </w:r>
          </w:p>
          <w:p>
            <w:pPr>
              <w:rPr>
                <w:rFonts w:hint="eastAsia" w:ascii="宋体" w:hAnsi="宋体"/>
              </w:rPr>
            </w:pPr>
            <w:r>
              <w:rPr>
                <w:rFonts w:hint="eastAsia" w:ascii="宋体" w:hAnsi="宋体"/>
              </w:rPr>
              <w:t>2、对鞍山市属各城区、县市区的污染源普查工作提供技术培训、技术指导和答疑。</w:t>
            </w:r>
          </w:p>
          <w:p>
            <w:pPr>
              <w:rPr>
                <w:rFonts w:hint="eastAsia" w:ascii="宋体" w:hAnsi="宋体"/>
              </w:rPr>
            </w:pPr>
            <w:r>
              <w:rPr>
                <w:rFonts w:hint="eastAsia" w:ascii="宋体" w:hAnsi="宋体"/>
              </w:rPr>
              <w:t>二、污染源普查对象</w:t>
            </w:r>
          </w:p>
          <w:p>
            <w:pPr>
              <w:rPr>
                <w:rFonts w:hint="eastAsia" w:ascii="宋体" w:hAnsi="宋体"/>
              </w:rPr>
            </w:pPr>
            <w:r>
              <w:rPr>
                <w:rFonts w:hint="eastAsia" w:ascii="宋体" w:hAnsi="宋体"/>
              </w:rPr>
              <w:t>1.工业污染源。普查对象为产生废水污染物、废气污染物及固体废物的所有工业行业产业活动单位。</w:t>
            </w:r>
          </w:p>
          <w:p>
            <w:pPr>
              <w:rPr>
                <w:rFonts w:hint="eastAsia" w:ascii="宋体" w:hAnsi="宋体"/>
              </w:rPr>
            </w:pPr>
            <w:r>
              <w:rPr>
                <w:rFonts w:hint="eastAsia" w:ascii="宋体" w:hAnsi="宋体"/>
              </w:rPr>
              <w:t>2.农业污染源。普查范围包括种植业、畜禽养殖业和水产养殖业及有污染源的相关辅助性行业。</w:t>
            </w:r>
          </w:p>
          <w:p>
            <w:pPr>
              <w:rPr>
                <w:rFonts w:hint="eastAsia" w:ascii="宋体" w:hAnsi="宋体"/>
              </w:rPr>
            </w:pPr>
            <w:r>
              <w:rPr>
                <w:rFonts w:hint="eastAsia" w:ascii="宋体" w:hAnsi="宋体"/>
              </w:rPr>
              <w:t>3.生活污染源。普查对象为除工业企业生产使用以外所有单位和居民生活使用的锅炉，工业企业直排口和市政入河排污口，城乡居民能源使用情况，生活污水产生、排放情况。</w:t>
            </w:r>
          </w:p>
          <w:p>
            <w:pPr>
              <w:rPr>
                <w:rFonts w:hint="eastAsia" w:ascii="宋体" w:hAnsi="宋体"/>
              </w:rPr>
            </w:pPr>
            <w:r>
              <w:rPr>
                <w:rFonts w:hint="eastAsia" w:ascii="宋体" w:hAnsi="宋体"/>
              </w:rPr>
              <w:t>4.集中式污染治理设施。普查对象为集中处理处置生活垃圾、固体废弃物、危险废物和污水的单位。</w:t>
            </w:r>
          </w:p>
          <w:p>
            <w:pPr>
              <w:rPr>
                <w:rFonts w:hint="eastAsia" w:ascii="宋体" w:hAnsi="宋体"/>
              </w:rPr>
            </w:pPr>
            <w:r>
              <w:rPr>
                <w:rFonts w:hint="eastAsia" w:ascii="宋体" w:hAnsi="宋体"/>
              </w:rPr>
              <w:t>5.移动源。普查对象为机动车和非道路移动污染源。</w:t>
            </w:r>
          </w:p>
          <w:p>
            <w:pPr>
              <w:rPr>
                <w:rFonts w:hint="eastAsia" w:ascii="宋体" w:hAnsi="宋体"/>
              </w:rPr>
            </w:pPr>
            <w:r>
              <w:rPr>
                <w:rFonts w:hint="eastAsia" w:ascii="宋体" w:hAnsi="宋体"/>
              </w:rPr>
              <w:t>三、普查工作内容</w:t>
            </w:r>
          </w:p>
          <w:p>
            <w:pPr>
              <w:rPr>
                <w:rFonts w:hint="eastAsia" w:ascii="宋体" w:hAnsi="宋体"/>
              </w:rPr>
            </w:pPr>
            <w:r>
              <w:rPr>
                <w:rFonts w:hint="eastAsia" w:ascii="宋体" w:hAnsi="宋体"/>
              </w:rPr>
              <w:t>1、入户调查阶段工作内容</w:t>
            </w:r>
          </w:p>
          <w:p>
            <w:pPr>
              <w:rPr>
                <w:rFonts w:hint="eastAsia" w:ascii="宋体" w:hAnsi="宋体"/>
              </w:rPr>
            </w:pPr>
            <w:r>
              <w:rPr>
                <w:rFonts w:hint="eastAsia" w:ascii="宋体" w:hAnsi="宋体"/>
              </w:rPr>
              <w:t>①、参加省污普办组织的污染源普查技术培训，掌握污染源普查各阶段技术规范、技术方法和实际操作水平，具备指导全市各城区、县市区的污染源普查工作。</w:t>
            </w:r>
          </w:p>
          <w:p>
            <w:pPr>
              <w:rPr>
                <w:rFonts w:hint="eastAsia" w:ascii="宋体" w:hAnsi="宋体"/>
              </w:rPr>
            </w:pPr>
            <w:r>
              <w:rPr>
                <w:rFonts w:hint="eastAsia" w:ascii="宋体" w:hAnsi="宋体"/>
              </w:rPr>
              <w:t>②制定全市各城区、县市区工业污染源,农业污染源,生活污染源,集中式污染治理设施,移动源及其他产生污染物的设施的具体普查工作方案，以及阶段工作计划。</w:t>
            </w:r>
          </w:p>
          <w:p>
            <w:pPr>
              <w:rPr>
                <w:rFonts w:hint="eastAsia" w:ascii="宋体" w:hAnsi="宋体"/>
              </w:rPr>
            </w:pPr>
            <w:r>
              <w:rPr>
                <w:rFonts w:hint="eastAsia" w:ascii="宋体" w:hAnsi="宋体"/>
              </w:rPr>
              <w:t>③组织开展污染源普查相关培训工作。制定全市污染源普查培训工作方案，组织开展普查阶段面向全市普查员、指导员的技术培训工作。</w:t>
            </w:r>
          </w:p>
          <w:p>
            <w:pPr>
              <w:rPr>
                <w:rFonts w:hint="eastAsia" w:ascii="宋体" w:hAnsi="宋体"/>
              </w:rPr>
            </w:pPr>
            <w:r>
              <w:rPr>
                <w:rFonts w:hint="eastAsia" w:ascii="宋体" w:hAnsi="宋体"/>
              </w:rPr>
              <w:t>④具体开展鞍山市市本级、鞍钢和鞍矿公司所辖行政区域内的污染源入户调查工作。</w:t>
            </w:r>
          </w:p>
          <w:p>
            <w:pPr>
              <w:rPr>
                <w:rFonts w:hint="eastAsia" w:ascii="宋体" w:hAnsi="宋体"/>
              </w:rPr>
            </w:pPr>
            <w:r>
              <w:rPr>
                <w:rFonts w:hint="eastAsia" w:ascii="宋体" w:hAnsi="宋体"/>
              </w:rPr>
              <w:t>⑤对入户调查污染源及其相关数据资料进行录入、汇总、审核、符合，接受质控第三方的审核，接受省污普办的复核，以及国家污普办抽查。</w:t>
            </w:r>
          </w:p>
          <w:p>
            <w:pPr>
              <w:rPr>
                <w:rFonts w:hint="eastAsia" w:ascii="宋体" w:hAnsi="宋体"/>
              </w:rPr>
            </w:pPr>
            <w:r>
              <w:rPr>
                <w:rFonts w:hint="eastAsia" w:ascii="宋体" w:hAnsi="宋体"/>
              </w:rPr>
              <w:t>2、污染物核算阶段工作内容</w:t>
            </w:r>
          </w:p>
          <w:p>
            <w:pPr>
              <w:rPr>
                <w:rFonts w:hint="eastAsia" w:ascii="宋体" w:hAnsi="宋体"/>
              </w:rPr>
            </w:pPr>
            <w:r>
              <w:rPr>
                <w:rFonts w:hint="eastAsia" w:ascii="宋体" w:hAnsi="宋体"/>
              </w:rPr>
              <w:t>①、参加省污普办组织的污染物核算技术培训，掌握产排污系数应用方法、适用条件、以及不同行业污染物核算的有关技术规定，具备指导全市各城区、县市区的污染物核算工作能力。</w:t>
            </w:r>
          </w:p>
          <w:p>
            <w:pPr>
              <w:rPr>
                <w:rFonts w:hint="eastAsia" w:ascii="宋体" w:hAnsi="宋体"/>
              </w:rPr>
            </w:pPr>
            <w:r>
              <w:rPr>
                <w:rFonts w:hint="eastAsia" w:ascii="宋体" w:hAnsi="宋体"/>
              </w:rPr>
              <w:t>②组织开展污染物核算技术培训工作。制定全市污染源普查污染物核算技术培训工作方案，组织开展污染物核算阶段面向全市普查员、指导员的技术培训工作。</w:t>
            </w:r>
          </w:p>
          <w:p>
            <w:pPr>
              <w:rPr>
                <w:rFonts w:hint="eastAsia" w:ascii="宋体" w:hAnsi="宋体"/>
              </w:rPr>
            </w:pPr>
            <w:r>
              <w:rPr>
                <w:rFonts w:hint="eastAsia" w:ascii="宋体" w:hAnsi="宋体"/>
              </w:rPr>
              <w:t>③具体开展鞍山市市本级、鞍钢和鞍矿公司所辖行政区域内的污染源污染物核算工作。</w:t>
            </w:r>
          </w:p>
          <w:p>
            <w:pPr>
              <w:rPr>
                <w:rFonts w:hint="eastAsia" w:ascii="宋体" w:hAnsi="宋体"/>
              </w:rPr>
            </w:pPr>
            <w:r>
              <w:rPr>
                <w:rFonts w:hint="eastAsia" w:ascii="宋体" w:hAnsi="宋体"/>
              </w:rPr>
              <w:t>④对核算阶段发现存在疑义的污染源，再次入户调查，确保污染物核算的真实性和可靠性。</w:t>
            </w:r>
          </w:p>
          <w:p>
            <w:pPr>
              <w:rPr>
                <w:rFonts w:hint="eastAsia" w:ascii="宋体" w:hAnsi="宋体"/>
              </w:rPr>
            </w:pPr>
            <w:r>
              <w:rPr>
                <w:rFonts w:hint="eastAsia" w:ascii="宋体" w:hAnsi="宋体"/>
              </w:rPr>
              <w:t>⑤接受质控第三方的审核，接受省污普办的复核，以及国家污普办抽查。</w:t>
            </w:r>
          </w:p>
          <w:p>
            <w:pPr>
              <w:rPr>
                <w:rFonts w:hint="eastAsia" w:ascii="宋体" w:hAnsi="宋体"/>
              </w:rPr>
            </w:pPr>
            <w:r>
              <w:rPr>
                <w:rFonts w:hint="eastAsia" w:ascii="宋体" w:hAnsi="宋体"/>
              </w:rPr>
              <w:t>3、上报总结验收阶段工作内容</w:t>
            </w:r>
          </w:p>
          <w:p>
            <w:pPr>
              <w:rPr>
                <w:rFonts w:hint="eastAsia" w:ascii="宋体" w:hAnsi="宋体"/>
              </w:rPr>
            </w:pPr>
            <w:r>
              <w:rPr>
                <w:rFonts w:hint="eastAsia" w:ascii="宋体" w:hAnsi="宋体"/>
              </w:rPr>
              <w:t>①完成鞍山市市本级、鞍钢和鞍矿公司所辖行政区域内的污染源普查数据库建立，并按照国家、省下达技术及时限要求，上报国家污普办。</w:t>
            </w:r>
          </w:p>
          <w:p>
            <w:pPr>
              <w:rPr>
                <w:rFonts w:hint="eastAsia" w:ascii="宋体" w:hAnsi="宋体"/>
              </w:rPr>
            </w:pPr>
            <w:r>
              <w:rPr>
                <w:rFonts w:hint="eastAsia" w:ascii="宋体" w:hAnsi="宋体"/>
              </w:rPr>
              <w:t>②汇总鞍山市全国第二次污染源普查结果，完成鞍山市全国第二次污染源普查工作报告和技术报告。</w:t>
            </w:r>
          </w:p>
          <w:p>
            <w:pPr>
              <w:rPr>
                <w:rFonts w:hint="eastAsia" w:ascii="宋体" w:hAnsi="宋体"/>
              </w:rPr>
            </w:pPr>
            <w:r>
              <w:rPr>
                <w:rFonts w:hint="eastAsia" w:ascii="宋体" w:hAnsi="宋体"/>
              </w:rPr>
              <w:t>③建立污染源普查档案。根据国家要求，组织完成普查档案建立等相关工作。</w:t>
            </w:r>
          </w:p>
          <w:p>
            <w:pPr>
              <w:rPr>
                <w:rFonts w:ascii="宋体" w:hAnsi="宋体"/>
              </w:rPr>
            </w:pPr>
            <w:r>
              <w:rPr>
                <w:rFonts w:hint="eastAsia" w:ascii="宋体" w:hAnsi="宋体"/>
              </w:rPr>
              <w:t>⑤接受省污普办组织的验收，满足国家和省有关全国第二次污染源普查的验收标准。</w:t>
            </w:r>
          </w:p>
          <w:p>
            <w:pPr>
              <w:rPr>
                <w:rFonts w:ascii="宋体" w:hAnsi="宋体"/>
              </w:rPr>
            </w:pPr>
            <w:r>
              <w:rPr>
                <w:rFonts w:hint="eastAsia" w:ascii="宋体" w:hAnsi="宋体"/>
              </w:rPr>
              <w:t>四、服务维护标准</w:t>
            </w:r>
          </w:p>
          <w:p>
            <w:pPr>
              <w:rPr>
                <w:rFonts w:ascii="宋体" w:hAnsi="宋体"/>
              </w:rPr>
            </w:pPr>
            <w:r>
              <w:rPr>
                <w:rFonts w:hint="eastAsia" w:ascii="宋体" w:hAnsi="宋体"/>
              </w:rPr>
              <w:t>1、合同签订5日内提报污染源普查的具体工作方案，并经鞍山市污普办审核通过。</w:t>
            </w:r>
          </w:p>
          <w:p>
            <w:pPr>
              <w:rPr>
                <w:rFonts w:ascii="宋体" w:hAnsi="宋体"/>
              </w:rPr>
            </w:pPr>
            <w:r>
              <w:rPr>
                <w:rFonts w:hint="eastAsia" w:ascii="宋体" w:hAnsi="宋体"/>
              </w:rPr>
              <w:t>2、组织开展污染源普查相关培训工作。</w:t>
            </w:r>
          </w:p>
          <w:p>
            <w:pPr>
              <w:rPr>
                <w:rFonts w:ascii="宋体" w:hAnsi="宋体"/>
              </w:rPr>
            </w:pPr>
            <w:r>
              <w:rPr>
                <w:rFonts w:hint="eastAsia" w:ascii="宋体" w:hAnsi="宋体"/>
              </w:rPr>
              <w:t>3、严格按照省市污普办限定的各时间节点，完成入户普查各阶段工作，包括现场踏勘、定位、取证和报表填报等工作，所有工作需经鞍山市普查办审核通过。</w:t>
            </w:r>
          </w:p>
          <w:p>
            <w:pPr>
              <w:rPr>
                <w:rFonts w:ascii="宋体" w:hAnsi="宋体"/>
              </w:rPr>
            </w:pPr>
            <w:r>
              <w:rPr>
                <w:rFonts w:hint="eastAsia" w:ascii="宋体" w:hAnsi="宋体"/>
              </w:rPr>
              <w:t>4、严格按照省市污普办限定的各时间节点，完成数据集中审核及数据库建立各阶段工作，并根据工作需要，必要时须由中标方增聘人员按要求完成工作任务；完成普查数据库建立及工作报告，数据库及工作报告须经市污普办审核验收。</w:t>
            </w:r>
          </w:p>
          <w:p>
            <w:pPr>
              <w:rPr>
                <w:rFonts w:ascii="宋体" w:hAnsi="宋体"/>
              </w:rPr>
            </w:pPr>
            <w:r>
              <w:rPr>
                <w:rFonts w:hint="eastAsia" w:ascii="宋体" w:hAnsi="宋体"/>
              </w:rPr>
              <w:t>5、根据国家和省要求，开展补充调查修改等工作。</w:t>
            </w:r>
          </w:p>
          <w:p>
            <w:pPr>
              <w:rPr>
                <w:rFonts w:ascii="宋体" w:hAnsi="宋体"/>
              </w:rPr>
            </w:pPr>
            <w:r>
              <w:rPr>
                <w:rFonts w:hint="eastAsia" w:ascii="宋体" w:hAnsi="宋体"/>
              </w:rPr>
              <w:t>6、按照新修订的《污染源普查档案管理办法》要求建立工业、规模化畜禽养殖、集中式污染治理设施等各类污染源的普查档案，包括纸质、照片、音像、电子文本档案和电子等各种载体形式档案。</w:t>
            </w:r>
          </w:p>
          <w:p>
            <w:pPr>
              <w:rPr>
                <w:rFonts w:hint="eastAsia" w:ascii="宋体" w:hAnsi="宋体"/>
              </w:rPr>
            </w:pPr>
            <w:r>
              <w:rPr>
                <w:rFonts w:hint="eastAsia" w:ascii="宋体" w:hAnsi="宋体"/>
              </w:rPr>
              <w:t>7、编制普查工作报告和技术报告，完成省污普办组织的成果验收。</w:t>
            </w:r>
          </w:p>
          <w:p>
            <w:pPr>
              <w:rPr>
                <w:rFonts w:hint="eastAsia" w:ascii="宋体" w:hAnsi="宋体"/>
              </w:rPr>
            </w:pPr>
            <w:r>
              <w:rPr>
                <w:rFonts w:hint="eastAsia" w:ascii="宋体" w:hAnsi="宋体"/>
              </w:rPr>
              <w:t>五、售后服务要求：</w:t>
            </w:r>
          </w:p>
          <w:p>
            <w:pPr>
              <w:rPr>
                <w:rFonts w:hint="eastAsia"/>
                <w:kern w:val="0"/>
              </w:rPr>
            </w:pPr>
            <w:r>
              <w:rPr>
                <w:rFonts w:hint="eastAsia" w:ascii="宋体" w:hAnsi="宋体"/>
              </w:rPr>
              <w:t>普查工作结束后，配合市普查办及时将污染源普查档案移交至同级环境保护主管部门进行保管。售后服务期限为1年。</w:t>
            </w:r>
          </w:p>
        </w:tc>
        <w:tc>
          <w:tcPr>
            <w:tcW w:w="5136" w:type="dxa"/>
            <w:vAlign w:val="center"/>
          </w:tcPr>
          <w:p>
            <w:pPr>
              <w:rPr>
                <w:rFonts w:hint="eastAsia" w:ascii="宋体" w:hAnsi="宋体"/>
                <w:b/>
                <w:kern w:val="0"/>
                <w:sz w:val="18"/>
                <w:szCs w:val="18"/>
              </w:rPr>
            </w:pPr>
            <w:r>
              <w:rPr>
                <w:rFonts w:hint="eastAsia" w:ascii="宋体" w:hAnsi="宋体"/>
                <w:b/>
                <w:kern w:val="0"/>
                <w:sz w:val="18"/>
                <w:szCs w:val="18"/>
              </w:rPr>
              <w:t>完全响应采购文件要求，严格按照采购文件要求的“项目要求、服务内容”开展工作。具体响应内容如下：</w:t>
            </w:r>
          </w:p>
          <w:p>
            <w:pPr>
              <w:rPr>
                <w:rFonts w:hint="eastAsia" w:ascii="宋体" w:hAnsi="宋体"/>
                <w:sz w:val="18"/>
                <w:szCs w:val="18"/>
              </w:rPr>
            </w:pPr>
            <w:r>
              <w:rPr>
                <w:rFonts w:hint="eastAsia" w:ascii="宋体" w:hAnsi="宋体"/>
                <w:sz w:val="18"/>
                <w:szCs w:val="18"/>
              </w:rPr>
              <w:t>一、服务范围与内容</w:t>
            </w:r>
          </w:p>
          <w:p>
            <w:pPr>
              <w:rPr>
                <w:rFonts w:hint="eastAsia" w:ascii="宋体" w:hAnsi="宋体"/>
                <w:sz w:val="18"/>
                <w:szCs w:val="18"/>
              </w:rPr>
            </w:pPr>
            <w:r>
              <w:rPr>
                <w:rFonts w:hint="eastAsia" w:ascii="宋体" w:hAnsi="宋体"/>
                <w:sz w:val="18"/>
                <w:szCs w:val="18"/>
              </w:rPr>
              <w:t xml:space="preserve">1、对鞍山市市本级、鞍钢和鞍矿公司所辖行政区域内的污染源开展入户调查、污染物核算和上报总结验收工作。 </w:t>
            </w:r>
          </w:p>
          <w:p>
            <w:pPr>
              <w:rPr>
                <w:rFonts w:hint="eastAsia" w:ascii="宋体" w:hAnsi="宋体"/>
                <w:sz w:val="18"/>
                <w:szCs w:val="18"/>
              </w:rPr>
            </w:pPr>
            <w:r>
              <w:rPr>
                <w:rFonts w:hint="eastAsia" w:ascii="宋体" w:hAnsi="宋体"/>
                <w:sz w:val="18"/>
                <w:szCs w:val="18"/>
              </w:rPr>
              <w:t>2、对鞍山市属各城区、县市区的污染源普查工作提供技术培训、技术指导和答疑。</w:t>
            </w:r>
          </w:p>
          <w:p>
            <w:pPr>
              <w:rPr>
                <w:rFonts w:hint="eastAsia" w:ascii="宋体" w:hAnsi="宋体"/>
                <w:sz w:val="18"/>
                <w:szCs w:val="18"/>
              </w:rPr>
            </w:pPr>
            <w:r>
              <w:rPr>
                <w:rFonts w:hint="eastAsia" w:ascii="宋体" w:hAnsi="宋体"/>
                <w:sz w:val="18"/>
                <w:szCs w:val="18"/>
              </w:rPr>
              <w:t>二、污染源普查对象</w:t>
            </w:r>
          </w:p>
          <w:p>
            <w:pPr>
              <w:rPr>
                <w:rFonts w:hint="eastAsia" w:ascii="宋体" w:hAnsi="宋体"/>
                <w:sz w:val="18"/>
                <w:szCs w:val="18"/>
              </w:rPr>
            </w:pPr>
            <w:r>
              <w:rPr>
                <w:rFonts w:hint="eastAsia" w:ascii="宋体" w:hAnsi="宋体"/>
                <w:sz w:val="18"/>
                <w:szCs w:val="18"/>
              </w:rPr>
              <w:t>1.工业污染源。普查对象为产生废水污染物、废气污染物及固体废物的所有工业行业产业活动单位。</w:t>
            </w:r>
          </w:p>
          <w:p>
            <w:pPr>
              <w:rPr>
                <w:rFonts w:hint="eastAsia" w:ascii="宋体" w:hAnsi="宋体"/>
                <w:sz w:val="18"/>
                <w:szCs w:val="18"/>
              </w:rPr>
            </w:pPr>
            <w:r>
              <w:rPr>
                <w:rFonts w:hint="eastAsia" w:ascii="宋体" w:hAnsi="宋体"/>
                <w:sz w:val="18"/>
                <w:szCs w:val="18"/>
              </w:rPr>
              <w:t>2.农业污染源。普查范围包括种植业、畜禽养殖业和水产养殖业及有污染源的相关辅助性行业。</w:t>
            </w:r>
          </w:p>
          <w:p>
            <w:pPr>
              <w:rPr>
                <w:rFonts w:hint="eastAsia" w:ascii="宋体" w:hAnsi="宋体"/>
                <w:sz w:val="18"/>
                <w:szCs w:val="18"/>
              </w:rPr>
            </w:pPr>
            <w:r>
              <w:rPr>
                <w:rFonts w:hint="eastAsia" w:ascii="宋体" w:hAnsi="宋体"/>
                <w:sz w:val="18"/>
                <w:szCs w:val="18"/>
              </w:rPr>
              <w:t>3.生活污染源。普查对象为除工业企业生产使用以外所有单位和居民生活使用的锅炉，工业企业直排口和市政入河排污口，城乡居民能源使用情况，生活污水产生、排放情况。</w:t>
            </w:r>
          </w:p>
          <w:p>
            <w:pPr>
              <w:rPr>
                <w:rFonts w:hint="eastAsia" w:ascii="宋体" w:hAnsi="宋体"/>
                <w:sz w:val="18"/>
                <w:szCs w:val="18"/>
              </w:rPr>
            </w:pPr>
            <w:r>
              <w:rPr>
                <w:rFonts w:hint="eastAsia" w:ascii="宋体" w:hAnsi="宋体"/>
                <w:sz w:val="18"/>
                <w:szCs w:val="18"/>
              </w:rPr>
              <w:t>4.集中式污染治理设施。普查对象为集中处理处置生活垃圾、固体废弃物、危险废物和污水的单位。</w:t>
            </w:r>
          </w:p>
          <w:p>
            <w:pPr>
              <w:rPr>
                <w:rFonts w:hint="eastAsia" w:ascii="宋体" w:hAnsi="宋体"/>
                <w:sz w:val="18"/>
                <w:szCs w:val="18"/>
              </w:rPr>
            </w:pPr>
            <w:r>
              <w:rPr>
                <w:rFonts w:hint="eastAsia" w:ascii="宋体" w:hAnsi="宋体"/>
                <w:sz w:val="18"/>
                <w:szCs w:val="18"/>
              </w:rPr>
              <w:t>5.移动源。普查对象为机动车和非道路移动污染源。</w:t>
            </w:r>
          </w:p>
          <w:p>
            <w:pPr>
              <w:rPr>
                <w:rFonts w:hint="eastAsia" w:ascii="宋体" w:hAnsi="宋体"/>
                <w:sz w:val="18"/>
                <w:szCs w:val="18"/>
              </w:rPr>
            </w:pPr>
            <w:r>
              <w:rPr>
                <w:rFonts w:hint="eastAsia" w:ascii="宋体" w:hAnsi="宋体"/>
                <w:sz w:val="18"/>
                <w:szCs w:val="18"/>
              </w:rPr>
              <w:t>三、普查工作内容</w:t>
            </w:r>
          </w:p>
          <w:p>
            <w:pPr>
              <w:rPr>
                <w:rFonts w:hint="eastAsia" w:ascii="宋体" w:hAnsi="宋体"/>
                <w:sz w:val="18"/>
                <w:szCs w:val="18"/>
              </w:rPr>
            </w:pPr>
            <w:r>
              <w:rPr>
                <w:rFonts w:hint="eastAsia" w:ascii="宋体" w:hAnsi="宋体"/>
                <w:sz w:val="18"/>
                <w:szCs w:val="18"/>
              </w:rPr>
              <w:t>1、入户调查阶段工作内容</w:t>
            </w:r>
          </w:p>
          <w:p>
            <w:pPr>
              <w:rPr>
                <w:rFonts w:hint="eastAsia" w:ascii="宋体" w:hAnsi="宋体"/>
                <w:sz w:val="18"/>
                <w:szCs w:val="18"/>
              </w:rPr>
            </w:pPr>
            <w:r>
              <w:rPr>
                <w:rFonts w:hint="eastAsia" w:ascii="宋体" w:hAnsi="宋体"/>
                <w:sz w:val="18"/>
                <w:szCs w:val="18"/>
              </w:rPr>
              <w:t>①、参加省污普办组织的污染源普查技术培训，掌握污染源普查各阶段技术规范、技术方法和实际操作水平，具备指导全市各城区、县市区的污染源普查工作。</w:t>
            </w:r>
          </w:p>
          <w:p>
            <w:pPr>
              <w:rPr>
                <w:rFonts w:hint="eastAsia" w:ascii="宋体" w:hAnsi="宋体"/>
                <w:sz w:val="18"/>
                <w:szCs w:val="18"/>
              </w:rPr>
            </w:pPr>
            <w:r>
              <w:rPr>
                <w:rFonts w:hint="eastAsia" w:ascii="宋体" w:hAnsi="宋体"/>
                <w:sz w:val="18"/>
                <w:szCs w:val="18"/>
              </w:rPr>
              <w:t>②制定全市各城区、县市区工业污染源,农业污染源,生活污染源,集中式污染治理设施,移动源及其他产生污染物的设施的具体普查工作方案，以及阶段工作计划。</w:t>
            </w:r>
          </w:p>
          <w:p>
            <w:pPr>
              <w:rPr>
                <w:rFonts w:hint="eastAsia" w:ascii="宋体" w:hAnsi="宋体"/>
                <w:sz w:val="18"/>
                <w:szCs w:val="18"/>
              </w:rPr>
            </w:pPr>
            <w:r>
              <w:rPr>
                <w:rFonts w:hint="eastAsia" w:ascii="宋体" w:hAnsi="宋体"/>
                <w:sz w:val="18"/>
                <w:szCs w:val="18"/>
              </w:rPr>
              <w:t>③组织开展污染源普查相关培训工作。制定全市污染源普查培训工作方案，组织开展普查阶段面向全市普查员、指导员的技术培训工作。</w:t>
            </w:r>
          </w:p>
          <w:p>
            <w:pPr>
              <w:rPr>
                <w:rFonts w:hint="eastAsia" w:ascii="宋体" w:hAnsi="宋体"/>
                <w:sz w:val="18"/>
                <w:szCs w:val="18"/>
              </w:rPr>
            </w:pPr>
            <w:r>
              <w:rPr>
                <w:rFonts w:hint="eastAsia" w:ascii="宋体" w:hAnsi="宋体"/>
                <w:sz w:val="18"/>
                <w:szCs w:val="18"/>
              </w:rPr>
              <w:t>④具体开展鞍山市市本级、鞍钢和鞍矿公司所辖行政区域内的污染源入户调查工作。</w:t>
            </w:r>
          </w:p>
          <w:p>
            <w:pPr>
              <w:rPr>
                <w:rFonts w:hint="eastAsia" w:ascii="宋体" w:hAnsi="宋体"/>
                <w:sz w:val="18"/>
                <w:szCs w:val="18"/>
              </w:rPr>
            </w:pPr>
            <w:r>
              <w:rPr>
                <w:rFonts w:hint="eastAsia" w:ascii="宋体" w:hAnsi="宋体"/>
                <w:sz w:val="18"/>
                <w:szCs w:val="18"/>
              </w:rPr>
              <w:t>⑤对入户调查污染源及其相关数据资料进行录入、汇总、审核、符合，接受质控第三方的审核，接受省污普办的复核，以及国家污普办抽查。</w:t>
            </w:r>
          </w:p>
          <w:p>
            <w:pPr>
              <w:rPr>
                <w:rFonts w:hint="eastAsia" w:ascii="宋体" w:hAnsi="宋体"/>
                <w:sz w:val="18"/>
                <w:szCs w:val="18"/>
              </w:rPr>
            </w:pPr>
            <w:r>
              <w:rPr>
                <w:rFonts w:hint="eastAsia" w:ascii="宋体" w:hAnsi="宋体"/>
                <w:sz w:val="18"/>
                <w:szCs w:val="18"/>
              </w:rPr>
              <w:t>2、污染物核算阶段工作内容</w:t>
            </w:r>
          </w:p>
          <w:p>
            <w:pPr>
              <w:rPr>
                <w:rFonts w:hint="eastAsia" w:ascii="宋体" w:hAnsi="宋体"/>
                <w:sz w:val="18"/>
                <w:szCs w:val="18"/>
              </w:rPr>
            </w:pPr>
            <w:r>
              <w:rPr>
                <w:rFonts w:hint="eastAsia" w:ascii="宋体" w:hAnsi="宋体"/>
                <w:sz w:val="18"/>
                <w:szCs w:val="18"/>
              </w:rPr>
              <w:t>①、参加省污普办组织的污染物核算技术培训，掌握产排污系数应用方法、适用条件、以及不同行业污染物核算的有关技术规定，具备指导全市各城区、县市区的污染物核算工作能力。</w:t>
            </w:r>
          </w:p>
          <w:p>
            <w:pPr>
              <w:rPr>
                <w:rFonts w:hint="eastAsia" w:ascii="宋体" w:hAnsi="宋体"/>
                <w:sz w:val="18"/>
                <w:szCs w:val="18"/>
              </w:rPr>
            </w:pPr>
            <w:r>
              <w:rPr>
                <w:rFonts w:hint="eastAsia" w:ascii="宋体" w:hAnsi="宋体"/>
                <w:sz w:val="18"/>
                <w:szCs w:val="18"/>
              </w:rPr>
              <w:t>②组织开展污染物核算技术培训工作。制定全市污染源普查污染物核算技术培训工作方案，组织开展污染物核算阶段面向全市普查员、指导员的技术培训工作。</w:t>
            </w:r>
          </w:p>
          <w:p>
            <w:pPr>
              <w:rPr>
                <w:rFonts w:hint="eastAsia" w:ascii="宋体" w:hAnsi="宋体"/>
                <w:sz w:val="18"/>
                <w:szCs w:val="18"/>
              </w:rPr>
            </w:pPr>
            <w:r>
              <w:rPr>
                <w:rFonts w:hint="eastAsia" w:ascii="宋体" w:hAnsi="宋体"/>
                <w:sz w:val="18"/>
                <w:szCs w:val="18"/>
              </w:rPr>
              <w:t>③具体开展鞍山市市本级、鞍钢和鞍矿公司所辖行政区域内的污染源污染物核算工作。</w:t>
            </w:r>
          </w:p>
          <w:p>
            <w:pPr>
              <w:rPr>
                <w:rFonts w:hint="eastAsia" w:ascii="宋体" w:hAnsi="宋体"/>
                <w:sz w:val="18"/>
                <w:szCs w:val="18"/>
              </w:rPr>
            </w:pPr>
            <w:r>
              <w:rPr>
                <w:rFonts w:hint="eastAsia" w:ascii="宋体" w:hAnsi="宋体"/>
                <w:sz w:val="18"/>
                <w:szCs w:val="18"/>
              </w:rPr>
              <w:t>④对核算阶段发现存在疑义的污染源，再次入户调查，确保污染物核算的真实性和可靠性。</w:t>
            </w:r>
          </w:p>
          <w:p>
            <w:pPr>
              <w:rPr>
                <w:rFonts w:hint="eastAsia" w:ascii="宋体" w:hAnsi="宋体"/>
                <w:sz w:val="18"/>
                <w:szCs w:val="18"/>
              </w:rPr>
            </w:pPr>
            <w:r>
              <w:rPr>
                <w:rFonts w:hint="eastAsia" w:ascii="宋体" w:hAnsi="宋体"/>
                <w:sz w:val="18"/>
                <w:szCs w:val="18"/>
              </w:rPr>
              <w:t>⑤接受质控第三方的审核，接受省污普办的复核，以及国家污普办抽查。</w:t>
            </w:r>
          </w:p>
          <w:p>
            <w:pPr>
              <w:rPr>
                <w:rFonts w:hint="eastAsia" w:ascii="宋体" w:hAnsi="宋体"/>
                <w:sz w:val="18"/>
                <w:szCs w:val="18"/>
              </w:rPr>
            </w:pPr>
            <w:r>
              <w:rPr>
                <w:rFonts w:hint="eastAsia" w:ascii="宋体" w:hAnsi="宋体"/>
                <w:sz w:val="18"/>
                <w:szCs w:val="18"/>
              </w:rPr>
              <w:t>3、上报总结验收阶段工作内容</w:t>
            </w:r>
          </w:p>
          <w:p>
            <w:pPr>
              <w:rPr>
                <w:rFonts w:hint="eastAsia" w:ascii="宋体" w:hAnsi="宋体"/>
                <w:sz w:val="18"/>
                <w:szCs w:val="18"/>
              </w:rPr>
            </w:pPr>
            <w:r>
              <w:rPr>
                <w:rFonts w:hint="eastAsia" w:ascii="宋体" w:hAnsi="宋体"/>
                <w:sz w:val="18"/>
                <w:szCs w:val="18"/>
              </w:rPr>
              <w:t>①完成鞍山市市本级、鞍钢和鞍矿公司所辖行政区域内的污染源普查数据库建立，并按照国家、省下达技术及时限要求，上报国家污普办。</w:t>
            </w:r>
          </w:p>
          <w:p>
            <w:pPr>
              <w:rPr>
                <w:rFonts w:hint="eastAsia" w:ascii="宋体" w:hAnsi="宋体"/>
                <w:sz w:val="18"/>
                <w:szCs w:val="18"/>
              </w:rPr>
            </w:pPr>
            <w:r>
              <w:rPr>
                <w:rFonts w:hint="eastAsia" w:ascii="宋体" w:hAnsi="宋体"/>
                <w:sz w:val="18"/>
                <w:szCs w:val="18"/>
              </w:rPr>
              <w:t>②汇总鞍山市全国第二次污染源普查结果，完成鞍山市全国第二次污染源普查工作报告和技术报告。</w:t>
            </w:r>
          </w:p>
          <w:p>
            <w:pPr>
              <w:rPr>
                <w:rFonts w:hint="eastAsia" w:ascii="宋体" w:hAnsi="宋体"/>
                <w:sz w:val="18"/>
                <w:szCs w:val="18"/>
              </w:rPr>
            </w:pPr>
            <w:r>
              <w:rPr>
                <w:rFonts w:hint="eastAsia" w:ascii="宋体" w:hAnsi="宋体"/>
                <w:sz w:val="18"/>
                <w:szCs w:val="18"/>
              </w:rPr>
              <w:t>③建立污染源普查档案。根据国家要求，组织完成普查档案建立等相关工作。</w:t>
            </w:r>
          </w:p>
          <w:p>
            <w:pPr>
              <w:rPr>
                <w:rFonts w:ascii="宋体" w:hAnsi="宋体"/>
                <w:sz w:val="18"/>
                <w:szCs w:val="18"/>
              </w:rPr>
            </w:pPr>
            <w:r>
              <w:rPr>
                <w:rFonts w:hint="eastAsia" w:ascii="宋体" w:hAnsi="宋体"/>
                <w:sz w:val="18"/>
                <w:szCs w:val="18"/>
              </w:rPr>
              <w:t>⑤接受省污普办组织的验收，满足国家和省有关全国第二次污染源普查的验收标准。</w:t>
            </w:r>
          </w:p>
          <w:p>
            <w:pPr>
              <w:rPr>
                <w:rFonts w:ascii="宋体" w:hAnsi="宋体"/>
                <w:sz w:val="18"/>
                <w:szCs w:val="18"/>
              </w:rPr>
            </w:pPr>
            <w:r>
              <w:rPr>
                <w:rFonts w:hint="eastAsia" w:ascii="宋体" w:hAnsi="宋体"/>
                <w:sz w:val="18"/>
                <w:szCs w:val="18"/>
              </w:rPr>
              <w:t>四、服务维护标准</w:t>
            </w:r>
          </w:p>
          <w:p>
            <w:pPr>
              <w:rPr>
                <w:rFonts w:ascii="宋体" w:hAnsi="宋体"/>
                <w:sz w:val="18"/>
                <w:szCs w:val="18"/>
              </w:rPr>
            </w:pPr>
            <w:r>
              <w:rPr>
                <w:rFonts w:hint="eastAsia" w:ascii="宋体" w:hAnsi="宋体"/>
                <w:sz w:val="18"/>
                <w:szCs w:val="18"/>
              </w:rPr>
              <w:t>1、合同签订5日内提报污染源普查的具体工作方案，并经鞍山市污普办审核通过。</w:t>
            </w:r>
          </w:p>
          <w:p>
            <w:pPr>
              <w:rPr>
                <w:rFonts w:ascii="宋体" w:hAnsi="宋体"/>
                <w:sz w:val="18"/>
                <w:szCs w:val="18"/>
              </w:rPr>
            </w:pPr>
            <w:r>
              <w:rPr>
                <w:rFonts w:hint="eastAsia" w:ascii="宋体" w:hAnsi="宋体"/>
                <w:sz w:val="18"/>
                <w:szCs w:val="18"/>
              </w:rPr>
              <w:t>2、组织开展污染源普查相关培训工作。</w:t>
            </w:r>
          </w:p>
          <w:p>
            <w:pPr>
              <w:rPr>
                <w:rFonts w:ascii="宋体" w:hAnsi="宋体"/>
                <w:sz w:val="18"/>
                <w:szCs w:val="18"/>
              </w:rPr>
            </w:pPr>
            <w:r>
              <w:rPr>
                <w:rFonts w:hint="eastAsia" w:ascii="宋体" w:hAnsi="宋体"/>
                <w:sz w:val="18"/>
                <w:szCs w:val="18"/>
              </w:rPr>
              <w:t>3、严格按照省市污普办限定的各时间节点，完成入户普查各阶段工作，包括现场踏勘、定位、取证和报表填报等工作，所有工作需经鞍山市普查办审核通过。</w:t>
            </w:r>
          </w:p>
          <w:p>
            <w:pPr>
              <w:rPr>
                <w:rFonts w:ascii="宋体" w:hAnsi="宋体"/>
                <w:sz w:val="18"/>
                <w:szCs w:val="18"/>
              </w:rPr>
            </w:pPr>
            <w:r>
              <w:rPr>
                <w:rFonts w:hint="eastAsia" w:ascii="宋体" w:hAnsi="宋体"/>
                <w:sz w:val="18"/>
                <w:szCs w:val="18"/>
              </w:rPr>
              <w:t>4、严格按照省市污普办限定的各时间节点，完成数据集中审核及数据库建立各阶段工作，并根据工作需要，必要时须由中标方增聘人员按要求完成工作任务；完成普查数据库建立及工作报告，数据库及工作报告须经市污普办审核验收。</w:t>
            </w:r>
          </w:p>
          <w:p>
            <w:pPr>
              <w:rPr>
                <w:rFonts w:ascii="宋体" w:hAnsi="宋体"/>
                <w:sz w:val="18"/>
                <w:szCs w:val="18"/>
              </w:rPr>
            </w:pPr>
            <w:r>
              <w:rPr>
                <w:rFonts w:hint="eastAsia" w:ascii="宋体" w:hAnsi="宋体"/>
                <w:sz w:val="18"/>
                <w:szCs w:val="18"/>
              </w:rPr>
              <w:t>5、根据国家和省要求，开展补充调查修改等工作。</w:t>
            </w:r>
          </w:p>
          <w:p>
            <w:pPr>
              <w:rPr>
                <w:rFonts w:ascii="宋体" w:hAnsi="宋体"/>
                <w:sz w:val="18"/>
                <w:szCs w:val="18"/>
              </w:rPr>
            </w:pPr>
            <w:r>
              <w:rPr>
                <w:rFonts w:hint="eastAsia" w:ascii="宋体" w:hAnsi="宋体"/>
                <w:sz w:val="18"/>
                <w:szCs w:val="18"/>
              </w:rPr>
              <w:t>6、按照新修订的《污染源普查档案管理办法》要求建立工业、规模化畜禽养殖、集中式污染治理设施等各类污染源的普查档案，包括纸质、照片、音像、电子文本档案和电子等各种载体形式档案。</w:t>
            </w:r>
          </w:p>
          <w:p>
            <w:pPr>
              <w:rPr>
                <w:rFonts w:hint="eastAsia" w:ascii="宋体" w:hAnsi="宋体"/>
                <w:sz w:val="18"/>
                <w:szCs w:val="18"/>
              </w:rPr>
            </w:pPr>
            <w:r>
              <w:rPr>
                <w:rFonts w:hint="eastAsia" w:ascii="宋体" w:hAnsi="宋体"/>
                <w:sz w:val="18"/>
                <w:szCs w:val="18"/>
              </w:rPr>
              <w:t>7、编制普查工作报告和技术报告，完成省污普办组织的成果验收。</w:t>
            </w:r>
          </w:p>
          <w:p>
            <w:pPr>
              <w:rPr>
                <w:rFonts w:hint="eastAsia" w:ascii="宋体" w:hAnsi="宋体"/>
                <w:sz w:val="18"/>
                <w:szCs w:val="18"/>
              </w:rPr>
            </w:pPr>
            <w:r>
              <w:rPr>
                <w:rFonts w:hint="eastAsia" w:ascii="宋体" w:hAnsi="宋体"/>
                <w:sz w:val="18"/>
                <w:szCs w:val="18"/>
              </w:rPr>
              <w:t>五、售后服务要求：</w:t>
            </w:r>
          </w:p>
          <w:p>
            <w:pPr>
              <w:rPr>
                <w:rFonts w:hint="eastAsia" w:ascii="宋体" w:hAnsi="宋体"/>
                <w:b/>
                <w:szCs w:val="21"/>
              </w:rPr>
            </w:pPr>
            <w:r>
              <w:rPr>
                <w:rFonts w:hint="eastAsia" w:ascii="宋体" w:hAnsi="宋体"/>
                <w:sz w:val="18"/>
                <w:szCs w:val="18"/>
              </w:rPr>
              <w:t>普查工作结束后，配合市普查办及时将污染源普查档案移交至同级环境保护主管部门进行保管。售后服务期限为1年。</w:t>
            </w:r>
          </w:p>
          <w:p>
            <w:pPr>
              <w:jc w:val="center"/>
              <w:rPr>
                <w:rFonts w:hint="eastAsia" w:ascii="宋体" w:hAnsi="宋体"/>
                <w:b/>
                <w:szCs w:val="21"/>
              </w:rPr>
            </w:pPr>
          </w:p>
        </w:tc>
        <w:tc>
          <w:tcPr>
            <w:tcW w:w="850" w:type="dxa"/>
            <w:vAlign w:val="center"/>
          </w:tcPr>
          <w:p>
            <w:pPr>
              <w:jc w:val="center"/>
              <w:rPr>
                <w:rFonts w:hint="eastAsia" w:ascii="宋体" w:hAnsi="宋体"/>
                <w:b/>
                <w:szCs w:val="21"/>
              </w:rPr>
            </w:pPr>
            <w:r>
              <w:rPr>
                <w:rFonts w:hint="eastAsia" w:ascii="宋体" w:hAnsi="宋体"/>
                <w:b/>
                <w:sz w:val="18"/>
                <w:szCs w:val="18"/>
              </w:rPr>
              <w:t>无偏离</w:t>
            </w:r>
          </w:p>
        </w:tc>
        <w:tc>
          <w:tcPr>
            <w:tcW w:w="851" w:type="dxa"/>
            <w:vAlign w:val="center"/>
          </w:tcPr>
          <w:p>
            <w:pPr>
              <w:jc w:val="center"/>
              <w:rPr>
                <w:rFonts w:hint="eastAsia" w:ascii="宋体" w:hAnsi="宋体"/>
                <w:b/>
                <w:szCs w:val="21"/>
              </w:rPr>
            </w:pPr>
            <w:r>
              <w:rPr>
                <w:rFonts w:hint="eastAsia" w:ascii="宋体" w:hAnsi="宋体"/>
                <w:b/>
                <w:sz w:val="18"/>
                <w:szCs w:val="18"/>
              </w:rPr>
              <w:t>/</w:t>
            </w:r>
          </w:p>
        </w:tc>
      </w:tr>
    </w:tbl>
    <w:p>
      <w:pPr>
        <w:ind w:firstLine="482" w:firstLineChars="200"/>
        <w:rPr>
          <w:rFonts w:hint="eastAsia" w:ascii="宋体" w:hAnsi="宋体" w:cs="Arial"/>
          <w:b/>
          <w:sz w:val="24"/>
        </w:rPr>
      </w:pPr>
    </w:p>
    <w:p>
      <w:pPr>
        <w:ind w:firstLine="482" w:firstLineChars="200"/>
        <w:rPr>
          <w:rFonts w:ascii="宋体" w:hAnsi="宋体" w:cs="Arial"/>
          <w:b/>
          <w:sz w:val="24"/>
        </w:rPr>
      </w:pPr>
      <w:r>
        <w:rPr>
          <w:rFonts w:hint="eastAsia" w:ascii="宋体" w:hAnsi="宋体" w:cs="Arial"/>
          <w:b/>
          <w:sz w:val="24"/>
        </w:rPr>
        <w:t>填表说明：</w:t>
      </w:r>
    </w:p>
    <w:p>
      <w:pPr>
        <w:ind w:firstLine="480" w:firstLineChars="200"/>
        <w:rPr>
          <w:rFonts w:ascii="宋体" w:hAnsi="宋体" w:cs="Arial"/>
          <w:sz w:val="24"/>
        </w:rPr>
      </w:pPr>
      <w:r>
        <w:rPr>
          <w:rFonts w:hint="eastAsia" w:ascii="宋体" w:hAnsi="宋体" w:cs="Arial"/>
          <w:sz w:val="24"/>
        </w:rPr>
        <w:t>1．“采购文件响应内容”一栏由供应商填写，须按采购文件要求逐项对应填写所投服务的响应内容</w:t>
      </w:r>
      <w:r>
        <w:rPr>
          <w:rFonts w:hint="eastAsia" w:ascii="宋体" w:hAnsi="宋体"/>
          <w:sz w:val="24"/>
        </w:rPr>
        <w:t>。</w:t>
      </w:r>
      <w:r>
        <w:rPr>
          <w:rFonts w:hint="eastAsia" w:ascii="宋体" w:hAnsi="宋体"/>
          <w:b/>
          <w:sz w:val="24"/>
        </w:rPr>
        <w:t>因供应商未明确所投服务响应内容的，评审小组有权认定其未响应招标文件要求；</w:t>
      </w:r>
    </w:p>
    <w:p>
      <w:pPr>
        <w:ind w:firstLine="480" w:firstLineChars="200"/>
        <w:rPr>
          <w:rFonts w:ascii="宋体" w:hAnsi="宋体" w:cs="Arial"/>
          <w:sz w:val="24"/>
        </w:rPr>
      </w:pPr>
      <w:r>
        <w:rPr>
          <w:rFonts w:hint="eastAsia" w:ascii="宋体" w:hAnsi="宋体" w:cs="Arial"/>
          <w:sz w:val="24"/>
        </w:rPr>
        <w:t>2．“偏离程度”一栏根据“采购文件响应内容”与采购文件要求逐项对照的结果填写。偏离程度必须用 “</w:t>
      </w:r>
      <w:r>
        <w:rPr>
          <w:rFonts w:hint="eastAsia" w:ascii="宋体" w:hAnsi="宋体" w:cs="Arial"/>
          <w:b/>
          <w:sz w:val="24"/>
        </w:rPr>
        <w:t>正偏离、负偏离或无偏离</w:t>
      </w:r>
      <w:r>
        <w:rPr>
          <w:rFonts w:hint="eastAsia" w:ascii="宋体" w:hAnsi="宋体" w:cs="Arial"/>
          <w:sz w:val="24"/>
        </w:rPr>
        <w:t>”三个名称中的一种进行标注；</w:t>
      </w:r>
    </w:p>
    <w:p>
      <w:pPr>
        <w:ind w:firstLine="460" w:firstLineChars="192"/>
        <w:rPr>
          <w:rFonts w:ascii="宋体" w:hAnsi="宋体" w:cs="Arial"/>
          <w:sz w:val="24"/>
        </w:rPr>
      </w:pPr>
      <w:r>
        <w:rPr>
          <w:rFonts w:hint="eastAsia" w:ascii="宋体" w:hAnsi="宋体" w:cs="Arial"/>
          <w:sz w:val="24"/>
        </w:rPr>
        <w:t>3．“偏离说明”一栏由供应商对偏离的情况做详细说明。</w:t>
      </w:r>
    </w:p>
    <w:p>
      <w:pPr>
        <w:pStyle w:val="6"/>
        <w:widowControl w:val="0"/>
        <w:snapToGrid w:val="0"/>
        <w:spacing w:before="0" w:beforeAutospacing="0" w:after="0" w:afterAutospacing="0"/>
        <w:jc w:val="both"/>
        <w:rPr>
          <w:b/>
          <w:kern w:val="2"/>
          <w:sz w:val="21"/>
          <w:szCs w:val="21"/>
        </w:rPr>
      </w:pPr>
    </w:p>
    <w:p>
      <w:pPr>
        <w:sectPr>
          <w:pgSz w:w="16838" w:h="11906" w:orient="landscape"/>
          <w:pgMar w:top="1400" w:right="1440" w:bottom="1800" w:left="1440" w:header="851" w:footer="992" w:gutter="0"/>
          <w:cols w:space="720" w:num="1"/>
          <w:docGrid w:type="lines" w:linePitch="312" w:charSpace="0"/>
        </w:sectPr>
      </w:pPr>
    </w:p>
    <w:p>
      <w:pPr>
        <w:jc w:val="center"/>
        <w:rPr>
          <w:rFonts w:hint="eastAsia"/>
          <w:sz w:val="32"/>
          <w:szCs w:val="32"/>
        </w:rPr>
      </w:pPr>
    </w:p>
    <w:p>
      <w:pPr>
        <w:jc w:val="center"/>
        <w:rPr>
          <w:rFonts w:hint="eastAsia"/>
          <w:sz w:val="44"/>
          <w:szCs w:val="44"/>
        </w:rPr>
      </w:pPr>
      <w:r>
        <w:rPr>
          <w:rFonts w:hint="eastAsia"/>
          <w:sz w:val="44"/>
          <w:szCs w:val="44"/>
        </w:rPr>
        <w:t>售后服务承诺</w:t>
      </w:r>
    </w:p>
    <w:p>
      <w:pPr>
        <w:tabs>
          <w:tab w:val="center" w:pos="4451"/>
        </w:tabs>
        <w:spacing w:line="360" w:lineRule="auto"/>
        <w:ind w:firstLine="480" w:firstLineChars="200"/>
        <w:rPr>
          <w:rFonts w:hint="eastAsia" w:ascii="仿宋_GB2312" w:hAnsi="仿宋_GB2312" w:eastAsia="仿宋_GB2312" w:cs="Lucida Sans Unicode"/>
          <w:sz w:val="24"/>
        </w:rPr>
      </w:pPr>
    </w:p>
    <w:p>
      <w:pPr>
        <w:tabs>
          <w:tab w:val="center" w:pos="4451"/>
        </w:tabs>
        <w:spacing w:line="360" w:lineRule="auto"/>
        <w:ind w:firstLine="480" w:firstLineChars="200"/>
        <w:rPr>
          <w:rFonts w:hint="eastAsia" w:ascii="宋体" w:hAnsi="宋体" w:cs="宋体"/>
          <w:sz w:val="24"/>
        </w:rPr>
      </w:pPr>
      <w:r>
        <w:rPr>
          <w:rFonts w:hint="eastAsia" w:ascii="宋体" w:hAnsi="宋体" w:cs="宋体"/>
          <w:sz w:val="24"/>
        </w:rPr>
        <w:t>（1）我方承诺，保证本项目合同款不挪作他用，并接受采购人检查；</w:t>
      </w:r>
    </w:p>
    <w:p>
      <w:pPr>
        <w:tabs>
          <w:tab w:val="center" w:pos="4451"/>
        </w:tabs>
        <w:spacing w:line="360" w:lineRule="auto"/>
        <w:ind w:firstLine="480" w:firstLineChars="200"/>
        <w:rPr>
          <w:rFonts w:hint="eastAsia" w:ascii="宋体" w:hAnsi="宋体" w:cs="宋体"/>
          <w:sz w:val="24"/>
        </w:rPr>
      </w:pPr>
      <w:r>
        <w:rPr>
          <w:rFonts w:hint="eastAsia" w:ascii="宋体" w:hAnsi="宋体" w:cs="宋体"/>
          <w:sz w:val="24"/>
        </w:rPr>
        <w:t>（2）明确承诺项目联系人、热线电话，不经采购人同意不随意更换；</w:t>
      </w:r>
    </w:p>
    <w:p>
      <w:pPr>
        <w:tabs>
          <w:tab w:val="center" w:pos="4451"/>
        </w:tabs>
        <w:spacing w:line="360" w:lineRule="auto"/>
        <w:ind w:firstLine="480" w:firstLineChars="200"/>
        <w:rPr>
          <w:rFonts w:hint="eastAsia" w:ascii="宋体" w:hAnsi="宋体" w:cs="宋体"/>
          <w:sz w:val="24"/>
        </w:rPr>
      </w:pPr>
      <w:r>
        <w:rPr>
          <w:rFonts w:hint="eastAsia" w:ascii="宋体" w:hAnsi="宋体" w:cs="宋体"/>
          <w:sz w:val="24"/>
        </w:rPr>
        <w:t>（3）明确承诺如若中标，将选派良好职业道德，专业水平较高、身体素质好、综合能力较强，有较强的工程管理经验的人员从事项目评估延伸服务。</w:t>
      </w:r>
    </w:p>
    <w:p>
      <w:pPr>
        <w:spacing w:line="360" w:lineRule="auto"/>
      </w:pPr>
    </w:p>
    <w:p>
      <w:pPr>
        <w:spacing w:line="360" w:lineRule="auto"/>
      </w:pPr>
    </w:p>
    <w:p>
      <w:pPr>
        <w:spacing w:line="360" w:lineRule="auto"/>
      </w:pPr>
    </w:p>
    <w:p>
      <w:pPr>
        <w:spacing w:line="360" w:lineRule="auto"/>
      </w:pPr>
    </w:p>
    <w:p>
      <w:pPr>
        <w:tabs>
          <w:tab w:val="left" w:pos="720"/>
        </w:tabs>
        <w:spacing w:line="360" w:lineRule="auto"/>
        <w:ind w:firstLine="640" w:firstLineChars="200"/>
        <w:rPr>
          <w:color w:val="000000" w:themeColor="text1"/>
          <w:sz w:val="32"/>
          <w:szCs w:val="32"/>
        </w:rPr>
      </w:pPr>
    </w:p>
    <w:p>
      <w:pPr>
        <w:tabs>
          <w:tab w:val="left" w:pos="720"/>
        </w:tabs>
        <w:spacing w:line="360" w:lineRule="auto"/>
        <w:ind w:firstLine="640" w:firstLineChars="200"/>
        <w:rPr>
          <w:sz w:val="32"/>
          <w:szCs w:val="32"/>
        </w:rPr>
      </w:pPr>
      <w:r>
        <w:rPr>
          <w:rFonts w:hint="eastAsia"/>
          <w:sz w:val="32"/>
          <w:szCs w:val="32"/>
        </w:rPr>
        <w:t>第七条</w:t>
      </w:r>
      <w:r>
        <w:rPr>
          <w:sz w:val="32"/>
          <w:szCs w:val="32"/>
        </w:rPr>
        <w:t xml:space="preserve">  </w:t>
      </w:r>
      <w:r>
        <w:rPr>
          <w:rFonts w:hint="eastAsia"/>
          <w:sz w:val="32"/>
          <w:szCs w:val="32"/>
        </w:rPr>
        <w:t>违约责任</w:t>
      </w:r>
    </w:p>
    <w:p>
      <w:pPr>
        <w:tabs>
          <w:tab w:val="left" w:pos="720"/>
        </w:tabs>
        <w:spacing w:line="360" w:lineRule="auto"/>
        <w:ind w:firstLine="640" w:firstLineChars="200"/>
        <w:rPr>
          <w:sz w:val="32"/>
          <w:szCs w:val="32"/>
        </w:rPr>
      </w:pPr>
      <w:r>
        <w:rPr>
          <w:sz w:val="32"/>
          <w:szCs w:val="32"/>
        </w:rPr>
        <w:t>1</w:t>
      </w:r>
      <w:r>
        <w:rPr>
          <w:rFonts w:hint="eastAsia"/>
          <w:sz w:val="32"/>
          <w:szCs w:val="32"/>
        </w:rPr>
        <w:t>、乙方提供的服务不符合采购文件、报价文件或本合同规定的，甲方有权拒收，并且乙方须向甲方支付本合同总价</w:t>
      </w:r>
      <w:r>
        <w:rPr>
          <w:rFonts w:hint="eastAsia"/>
          <w:sz w:val="32"/>
          <w:szCs w:val="32"/>
          <w:u w:val="single"/>
        </w:rPr>
        <w:t>5</w:t>
      </w:r>
      <w:r>
        <w:rPr>
          <w:sz w:val="32"/>
          <w:szCs w:val="32"/>
        </w:rPr>
        <w:t>%</w:t>
      </w:r>
      <w:r>
        <w:rPr>
          <w:rFonts w:hint="eastAsia"/>
          <w:sz w:val="32"/>
          <w:szCs w:val="32"/>
        </w:rPr>
        <w:t>的违约金。</w:t>
      </w:r>
    </w:p>
    <w:p>
      <w:pPr>
        <w:tabs>
          <w:tab w:val="left" w:pos="720"/>
        </w:tabs>
        <w:spacing w:line="360" w:lineRule="auto"/>
        <w:ind w:firstLine="640" w:firstLineChars="200"/>
        <w:rPr>
          <w:sz w:val="32"/>
          <w:szCs w:val="32"/>
        </w:rPr>
      </w:pPr>
      <w:r>
        <w:rPr>
          <w:sz w:val="32"/>
          <w:szCs w:val="32"/>
        </w:rPr>
        <w:t>2</w:t>
      </w:r>
      <w:r>
        <w:rPr>
          <w:rFonts w:hint="eastAsia"/>
          <w:sz w:val="32"/>
          <w:szCs w:val="32"/>
        </w:rPr>
        <w:t>、乙方未能按本合同规定的服务时间提供服务，从逾期之日起每日按本合同总价</w:t>
      </w:r>
      <w:r>
        <w:rPr>
          <w:rFonts w:hint="eastAsia"/>
          <w:sz w:val="32"/>
          <w:szCs w:val="32"/>
          <w:u w:val="single"/>
        </w:rPr>
        <w:t>5</w:t>
      </w:r>
      <w:r>
        <w:rPr>
          <w:sz w:val="32"/>
          <w:szCs w:val="32"/>
        </w:rPr>
        <w:t xml:space="preserve"> %</w:t>
      </w:r>
      <w:r>
        <w:rPr>
          <w:rFonts w:hint="eastAsia"/>
          <w:sz w:val="32"/>
          <w:szCs w:val="32"/>
        </w:rPr>
        <w:t>的数额向甲方支付违约金；逾期半个月以上的，甲方有权终止合同，由此造成的甲方经济损失由乙方承担。</w:t>
      </w:r>
    </w:p>
    <w:p>
      <w:pPr>
        <w:tabs>
          <w:tab w:val="left" w:pos="720"/>
        </w:tabs>
        <w:spacing w:line="360" w:lineRule="auto"/>
        <w:ind w:firstLine="640" w:firstLineChars="200"/>
        <w:rPr>
          <w:sz w:val="32"/>
          <w:szCs w:val="32"/>
        </w:rPr>
      </w:pPr>
      <w:r>
        <w:rPr>
          <w:sz w:val="32"/>
          <w:szCs w:val="32"/>
        </w:rPr>
        <w:t>3</w:t>
      </w:r>
      <w:r>
        <w:rPr>
          <w:rFonts w:hint="eastAsia"/>
          <w:sz w:val="32"/>
          <w:szCs w:val="32"/>
        </w:rPr>
        <w:t>、未经甲方同意乙方不得私自将该服务转包第三方完成。如私自转包，则处本合同总价</w:t>
      </w:r>
      <w:r>
        <w:rPr>
          <w:rFonts w:hint="eastAsia"/>
          <w:sz w:val="32"/>
          <w:szCs w:val="32"/>
          <w:u w:val="single"/>
        </w:rPr>
        <w:t>5</w:t>
      </w:r>
      <w:r>
        <w:rPr>
          <w:sz w:val="32"/>
          <w:szCs w:val="32"/>
        </w:rPr>
        <w:t>%</w:t>
      </w:r>
      <w:r>
        <w:rPr>
          <w:rFonts w:hint="eastAsia"/>
          <w:sz w:val="32"/>
          <w:szCs w:val="32"/>
        </w:rPr>
        <w:t>的违约金。</w:t>
      </w:r>
    </w:p>
    <w:p>
      <w:pPr>
        <w:tabs>
          <w:tab w:val="left" w:pos="720"/>
        </w:tabs>
        <w:spacing w:line="360" w:lineRule="auto"/>
        <w:ind w:firstLine="640" w:firstLineChars="200"/>
        <w:rPr>
          <w:sz w:val="32"/>
          <w:szCs w:val="32"/>
        </w:rPr>
      </w:pPr>
      <w:r>
        <w:rPr>
          <w:sz w:val="32"/>
          <w:szCs w:val="32"/>
        </w:rPr>
        <w:t>4</w:t>
      </w:r>
      <w:r>
        <w:rPr>
          <w:rFonts w:hint="eastAsia"/>
          <w:sz w:val="32"/>
          <w:szCs w:val="32"/>
        </w:rPr>
        <w:t>、甲方无正当理由拒绝接受服务，到期拒付服务款项的，甲方向乙方偿付本合同总价的</w:t>
      </w:r>
      <w:r>
        <w:rPr>
          <w:rFonts w:hint="eastAsia"/>
          <w:sz w:val="32"/>
          <w:szCs w:val="32"/>
          <w:u w:val="single"/>
        </w:rPr>
        <w:t>5</w:t>
      </w:r>
      <w:r>
        <w:rPr>
          <w:sz w:val="32"/>
          <w:szCs w:val="32"/>
        </w:rPr>
        <w:t>%</w:t>
      </w:r>
      <w:r>
        <w:rPr>
          <w:rFonts w:hint="eastAsia"/>
          <w:sz w:val="32"/>
          <w:szCs w:val="32"/>
        </w:rPr>
        <w:t>的违约金。甲方逾期付款，则每日按逾期金额的</w:t>
      </w:r>
      <w:r>
        <w:rPr>
          <w:rFonts w:hint="eastAsia"/>
          <w:sz w:val="32"/>
          <w:szCs w:val="32"/>
          <w:u w:val="single"/>
        </w:rPr>
        <w:t>5</w:t>
      </w:r>
      <w:r>
        <w:rPr>
          <w:sz w:val="32"/>
          <w:szCs w:val="32"/>
        </w:rPr>
        <w:t>%</w:t>
      </w:r>
      <w:r>
        <w:rPr>
          <w:rFonts w:hint="eastAsia"/>
          <w:sz w:val="32"/>
          <w:szCs w:val="32"/>
        </w:rPr>
        <w:t>向乙方偿付违约金。</w:t>
      </w:r>
    </w:p>
    <w:p>
      <w:pPr>
        <w:tabs>
          <w:tab w:val="left" w:pos="720"/>
        </w:tabs>
        <w:spacing w:line="360" w:lineRule="auto"/>
        <w:ind w:firstLine="640" w:firstLineChars="200"/>
        <w:rPr>
          <w:sz w:val="32"/>
          <w:szCs w:val="32"/>
        </w:rPr>
      </w:pPr>
      <w:r>
        <w:rPr>
          <w:sz w:val="32"/>
          <w:szCs w:val="32"/>
        </w:rPr>
        <w:t>5</w:t>
      </w:r>
      <w:r>
        <w:rPr>
          <w:rFonts w:hint="eastAsia"/>
          <w:sz w:val="32"/>
          <w:szCs w:val="32"/>
        </w:rPr>
        <w:t>、其它违约责任按《中华人民共和国合同法》处理。</w:t>
      </w:r>
    </w:p>
    <w:p>
      <w:pPr>
        <w:tabs>
          <w:tab w:val="left" w:pos="720"/>
        </w:tabs>
        <w:spacing w:line="360" w:lineRule="auto"/>
        <w:ind w:firstLine="640" w:firstLineChars="200"/>
        <w:rPr>
          <w:sz w:val="32"/>
          <w:szCs w:val="32"/>
        </w:rPr>
      </w:pPr>
      <w:r>
        <w:rPr>
          <w:rFonts w:hint="eastAsia"/>
          <w:sz w:val="32"/>
          <w:szCs w:val="32"/>
        </w:rPr>
        <w:t>第八条</w:t>
      </w:r>
      <w:r>
        <w:rPr>
          <w:sz w:val="32"/>
          <w:szCs w:val="32"/>
        </w:rPr>
        <w:t xml:space="preserve">  </w:t>
      </w:r>
      <w:r>
        <w:rPr>
          <w:rFonts w:hint="eastAsia"/>
          <w:sz w:val="32"/>
          <w:szCs w:val="32"/>
        </w:rPr>
        <w:t>知识产权归属</w:t>
      </w:r>
    </w:p>
    <w:p>
      <w:pPr>
        <w:tabs>
          <w:tab w:val="left" w:pos="720"/>
        </w:tabs>
        <w:spacing w:line="360" w:lineRule="auto"/>
        <w:ind w:firstLine="640" w:firstLineChars="200"/>
        <w:rPr>
          <w:sz w:val="32"/>
          <w:szCs w:val="32"/>
        </w:rPr>
      </w:pPr>
      <w:r>
        <w:rPr>
          <w:rFonts w:hint="eastAsia"/>
          <w:sz w:val="32"/>
          <w:szCs w:val="32"/>
        </w:rPr>
        <w:t>第九条</w:t>
      </w:r>
      <w:r>
        <w:rPr>
          <w:sz w:val="32"/>
          <w:szCs w:val="32"/>
        </w:rPr>
        <w:t xml:space="preserve">  </w:t>
      </w:r>
      <w:r>
        <w:rPr>
          <w:rFonts w:hint="eastAsia"/>
          <w:sz w:val="32"/>
          <w:szCs w:val="32"/>
        </w:rPr>
        <w:t>保密条款</w:t>
      </w:r>
    </w:p>
    <w:p>
      <w:pPr>
        <w:tabs>
          <w:tab w:val="left" w:pos="720"/>
        </w:tabs>
        <w:spacing w:line="360" w:lineRule="auto"/>
        <w:ind w:firstLine="640" w:firstLineChars="200"/>
        <w:rPr>
          <w:sz w:val="32"/>
          <w:szCs w:val="32"/>
        </w:rPr>
      </w:pPr>
      <w:r>
        <w:rPr>
          <w:sz w:val="32"/>
          <w:szCs w:val="32"/>
        </w:rPr>
        <w:t>1</w:t>
      </w:r>
      <w:r>
        <w:rPr>
          <w:rFonts w:hint="eastAsia"/>
          <w:sz w:val="32"/>
          <w:szCs w:val="32"/>
        </w:rPr>
        <w:t>、乙方对甲方提供的资料负有保密义务，未经甲方同意，不得向项目无关单位和个人提供有关资料。如发生以上情况，甲方有权索赔。</w:t>
      </w:r>
    </w:p>
    <w:p>
      <w:pPr>
        <w:tabs>
          <w:tab w:val="left" w:pos="720"/>
        </w:tabs>
        <w:spacing w:line="360" w:lineRule="auto"/>
        <w:ind w:firstLine="640" w:firstLineChars="200"/>
        <w:rPr>
          <w:sz w:val="32"/>
          <w:szCs w:val="32"/>
        </w:rPr>
      </w:pPr>
      <w:r>
        <w:rPr>
          <w:sz w:val="32"/>
          <w:szCs w:val="32"/>
        </w:rPr>
        <w:t>2</w:t>
      </w:r>
      <w:r>
        <w:rPr>
          <w:rFonts w:hint="eastAsia"/>
          <w:sz w:val="32"/>
          <w:szCs w:val="32"/>
        </w:rPr>
        <w:t>、甲方有义务保护乙方的知识产权，未经乙方同意，甲方对工程咨询单位交付的成果文件、资料不得向第三方转让或用于本合同以外的项目。如发生以上情况，乙方有权索赔。</w:t>
      </w:r>
    </w:p>
    <w:p>
      <w:pPr>
        <w:tabs>
          <w:tab w:val="left" w:pos="720"/>
        </w:tabs>
        <w:spacing w:line="360" w:lineRule="auto"/>
        <w:ind w:firstLine="640" w:firstLineChars="200"/>
        <w:rPr>
          <w:sz w:val="32"/>
          <w:szCs w:val="32"/>
        </w:rPr>
      </w:pPr>
      <w:r>
        <w:rPr>
          <w:rFonts w:hint="eastAsia"/>
          <w:sz w:val="32"/>
          <w:szCs w:val="32"/>
        </w:rPr>
        <w:t>第十条</w:t>
      </w:r>
      <w:r>
        <w:rPr>
          <w:sz w:val="32"/>
          <w:szCs w:val="32"/>
        </w:rPr>
        <w:t xml:space="preserve">  </w:t>
      </w:r>
      <w:r>
        <w:rPr>
          <w:rFonts w:hint="eastAsia"/>
          <w:sz w:val="32"/>
          <w:szCs w:val="32"/>
        </w:rPr>
        <w:t>争议的解决</w:t>
      </w:r>
    </w:p>
    <w:p>
      <w:pPr>
        <w:tabs>
          <w:tab w:val="left" w:pos="720"/>
        </w:tabs>
        <w:spacing w:line="360" w:lineRule="auto"/>
        <w:ind w:firstLine="640" w:firstLineChars="200"/>
        <w:rPr>
          <w:sz w:val="32"/>
          <w:szCs w:val="32"/>
        </w:rPr>
      </w:pPr>
      <w:r>
        <w:rPr>
          <w:rFonts w:hint="eastAsia"/>
          <w:sz w:val="32"/>
          <w:szCs w:val="32"/>
        </w:rPr>
        <w:t>本合同执行过程中发生的任何争议，如双方不能通过友好协商解决，由合同签订地法院处理。</w:t>
      </w:r>
    </w:p>
    <w:p>
      <w:pPr>
        <w:tabs>
          <w:tab w:val="left" w:pos="720"/>
        </w:tabs>
        <w:spacing w:line="360" w:lineRule="auto"/>
        <w:ind w:firstLine="640" w:firstLineChars="200"/>
        <w:rPr>
          <w:sz w:val="32"/>
          <w:szCs w:val="32"/>
        </w:rPr>
      </w:pPr>
      <w:r>
        <w:rPr>
          <w:rFonts w:hint="eastAsia"/>
          <w:sz w:val="32"/>
          <w:szCs w:val="32"/>
        </w:rPr>
        <w:t>第十一条</w:t>
      </w:r>
      <w:r>
        <w:rPr>
          <w:sz w:val="32"/>
          <w:szCs w:val="32"/>
        </w:rPr>
        <w:t xml:space="preserve">  </w:t>
      </w:r>
      <w:r>
        <w:rPr>
          <w:rFonts w:hint="eastAsia"/>
          <w:sz w:val="32"/>
          <w:szCs w:val="32"/>
        </w:rPr>
        <w:t>不可抗力</w:t>
      </w:r>
    </w:p>
    <w:p>
      <w:pPr>
        <w:tabs>
          <w:tab w:val="left" w:pos="720"/>
        </w:tabs>
        <w:spacing w:line="360" w:lineRule="auto"/>
        <w:ind w:firstLine="640" w:firstLineChars="200"/>
        <w:rPr>
          <w:sz w:val="32"/>
          <w:szCs w:val="32"/>
        </w:rPr>
      </w:pPr>
      <w:r>
        <w:rPr>
          <w:rFonts w:hint="eastAsia"/>
          <w:sz w:val="32"/>
          <w:szCs w:val="32"/>
        </w:rPr>
        <w:t>任何一方由于不可抗力原因不能履行合同时，应在不可抗力事件结束后</w:t>
      </w:r>
      <w:r>
        <w:rPr>
          <w:sz w:val="32"/>
          <w:szCs w:val="32"/>
        </w:rPr>
        <w:t>5</w:t>
      </w:r>
      <w:r>
        <w:rPr>
          <w:rFonts w:hint="eastAsia"/>
          <w:sz w:val="32"/>
          <w:szCs w:val="32"/>
        </w:rPr>
        <w:t>个工作日内向对方通报，以减轻可能给对方造成的损失，在取得有关机构的不可抗力证明或双方谅解确认后，允许延期履行或修订合同，并根据情况可部分或全部免于承担违约责任。</w:t>
      </w:r>
    </w:p>
    <w:p>
      <w:pPr>
        <w:tabs>
          <w:tab w:val="left" w:pos="720"/>
        </w:tabs>
        <w:spacing w:line="360" w:lineRule="auto"/>
        <w:ind w:firstLine="640" w:firstLineChars="200"/>
        <w:rPr>
          <w:sz w:val="32"/>
          <w:szCs w:val="32"/>
        </w:rPr>
      </w:pPr>
      <w:r>
        <w:rPr>
          <w:rFonts w:hint="eastAsia"/>
          <w:sz w:val="32"/>
          <w:szCs w:val="32"/>
        </w:rPr>
        <w:t>第十二条</w:t>
      </w:r>
      <w:r>
        <w:rPr>
          <w:sz w:val="32"/>
          <w:szCs w:val="32"/>
        </w:rPr>
        <w:t xml:space="preserve">  </w:t>
      </w:r>
      <w:r>
        <w:rPr>
          <w:rFonts w:hint="eastAsia"/>
          <w:sz w:val="32"/>
          <w:szCs w:val="32"/>
        </w:rPr>
        <w:t>合同的终止</w:t>
      </w:r>
    </w:p>
    <w:p>
      <w:pPr>
        <w:tabs>
          <w:tab w:val="left" w:pos="720"/>
        </w:tabs>
        <w:spacing w:line="360" w:lineRule="auto"/>
        <w:ind w:firstLine="800" w:firstLineChars="250"/>
        <w:rPr>
          <w:sz w:val="32"/>
          <w:szCs w:val="32"/>
        </w:rPr>
      </w:pPr>
      <w:r>
        <w:rPr>
          <w:sz w:val="32"/>
          <w:szCs w:val="32"/>
        </w:rPr>
        <w:t>1</w:t>
      </w:r>
      <w:r>
        <w:rPr>
          <w:rFonts w:hint="eastAsia"/>
          <w:sz w:val="32"/>
          <w:szCs w:val="32"/>
        </w:rPr>
        <w:t>、合同期满，双方未续签的；</w:t>
      </w:r>
    </w:p>
    <w:p>
      <w:pPr>
        <w:tabs>
          <w:tab w:val="left" w:pos="720"/>
        </w:tabs>
        <w:spacing w:line="360" w:lineRule="auto"/>
        <w:ind w:firstLine="800" w:firstLineChars="250"/>
        <w:rPr>
          <w:sz w:val="32"/>
          <w:szCs w:val="32"/>
        </w:rPr>
      </w:pPr>
      <w:r>
        <w:rPr>
          <w:sz w:val="32"/>
          <w:szCs w:val="32"/>
        </w:rPr>
        <w:t>2</w:t>
      </w:r>
      <w:r>
        <w:rPr>
          <w:rFonts w:hint="eastAsia"/>
          <w:sz w:val="32"/>
          <w:szCs w:val="32"/>
        </w:rPr>
        <w:t>、乙方服务能力丧失，致使服务无法正常进行的；</w:t>
      </w:r>
    </w:p>
    <w:p>
      <w:pPr>
        <w:tabs>
          <w:tab w:val="left" w:pos="720"/>
        </w:tabs>
        <w:spacing w:line="360" w:lineRule="auto"/>
        <w:ind w:firstLine="800" w:firstLineChars="250"/>
        <w:rPr>
          <w:sz w:val="32"/>
          <w:szCs w:val="32"/>
        </w:rPr>
      </w:pPr>
      <w:r>
        <w:rPr>
          <w:sz w:val="32"/>
          <w:szCs w:val="32"/>
        </w:rPr>
        <w:t>3</w:t>
      </w:r>
      <w:r>
        <w:rPr>
          <w:rFonts w:hint="eastAsia"/>
          <w:sz w:val="32"/>
          <w:szCs w:val="32"/>
        </w:rPr>
        <w:t>、在履行合同过程中，发现乙方已不符合鞍政办发〔</w:t>
      </w:r>
      <w:r>
        <w:rPr>
          <w:sz w:val="32"/>
          <w:szCs w:val="32"/>
        </w:rPr>
        <w:t>2015</w:t>
      </w:r>
      <w:r>
        <w:rPr>
          <w:rFonts w:hint="eastAsia"/>
          <w:sz w:val="32"/>
          <w:szCs w:val="32"/>
        </w:rPr>
        <w:t>〕</w:t>
      </w:r>
      <w:r>
        <w:rPr>
          <w:sz w:val="32"/>
          <w:szCs w:val="32"/>
        </w:rPr>
        <w:t>29</w:t>
      </w:r>
      <w:r>
        <w:rPr>
          <w:rFonts w:hint="eastAsia"/>
          <w:sz w:val="32"/>
          <w:szCs w:val="32"/>
        </w:rPr>
        <w:t>号文件规定的承接主体应具备的条件，造成合同无法履行的。</w:t>
      </w:r>
    </w:p>
    <w:p>
      <w:pPr>
        <w:tabs>
          <w:tab w:val="left" w:pos="720"/>
        </w:tabs>
        <w:spacing w:line="360" w:lineRule="auto"/>
        <w:ind w:firstLine="640" w:firstLineChars="200"/>
        <w:rPr>
          <w:sz w:val="32"/>
          <w:szCs w:val="32"/>
        </w:rPr>
      </w:pPr>
      <w:r>
        <w:rPr>
          <w:rFonts w:hint="eastAsia"/>
          <w:sz w:val="32"/>
          <w:szCs w:val="32"/>
        </w:rPr>
        <w:t>第十三条</w:t>
      </w:r>
      <w:r>
        <w:rPr>
          <w:sz w:val="32"/>
          <w:szCs w:val="32"/>
        </w:rPr>
        <w:t xml:space="preserve">  </w:t>
      </w:r>
      <w:r>
        <w:rPr>
          <w:rFonts w:hint="eastAsia"/>
          <w:sz w:val="32"/>
          <w:szCs w:val="32"/>
        </w:rPr>
        <w:t>税费</w:t>
      </w:r>
    </w:p>
    <w:p>
      <w:pPr>
        <w:tabs>
          <w:tab w:val="left" w:pos="720"/>
        </w:tabs>
        <w:spacing w:line="360" w:lineRule="auto"/>
        <w:ind w:firstLine="640" w:firstLineChars="200"/>
        <w:rPr>
          <w:sz w:val="32"/>
          <w:szCs w:val="32"/>
        </w:rPr>
      </w:pPr>
      <w:r>
        <w:rPr>
          <w:rFonts w:hint="eastAsia"/>
          <w:sz w:val="32"/>
          <w:szCs w:val="32"/>
        </w:rPr>
        <w:t>此项目发生的与本合同执行有关的一切税费均由乙方负担。</w:t>
      </w:r>
    </w:p>
    <w:p>
      <w:pPr>
        <w:tabs>
          <w:tab w:val="left" w:pos="720"/>
        </w:tabs>
        <w:spacing w:line="360" w:lineRule="auto"/>
        <w:ind w:firstLine="800" w:firstLineChars="250"/>
        <w:rPr>
          <w:sz w:val="32"/>
          <w:szCs w:val="32"/>
        </w:rPr>
      </w:pPr>
      <w:r>
        <w:rPr>
          <w:rFonts w:hint="eastAsia"/>
          <w:sz w:val="32"/>
          <w:szCs w:val="32"/>
        </w:rPr>
        <w:t>第十四条</w:t>
      </w:r>
      <w:r>
        <w:rPr>
          <w:sz w:val="32"/>
          <w:szCs w:val="32"/>
        </w:rPr>
        <w:t xml:space="preserve">  </w:t>
      </w:r>
      <w:r>
        <w:rPr>
          <w:rFonts w:hint="eastAsia"/>
          <w:sz w:val="32"/>
          <w:szCs w:val="32"/>
        </w:rPr>
        <w:t>其它</w:t>
      </w:r>
    </w:p>
    <w:p>
      <w:pPr>
        <w:tabs>
          <w:tab w:val="left" w:pos="720"/>
        </w:tabs>
        <w:spacing w:line="360" w:lineRule="auto"/>
        <w:ind w:firstLine="800" w:firstLineChars="250"/>
        <w:rPr>
          <w:sz w:val="32"/>
          <w:szCs w:val="32"/>
        </w:rPr>
      </w:pPr>
      <w:r>
        <w:rPr>
          <w:sz w:val="32"/>
          <w:szCs w:val="32"/>
        </w:rPr>
        <w:t>1</w:t>
      </w:r>
      <w:r>
        <w:rPr>
          <w:rFonts w:hint="eastAsia"/>
          <w:sz w:val="32"/>
          <w:szCs w:val="32"/>
        </w:rPr>
        <w:t>、本合同所有附件及政府采购文件均为合同的有效组成部分，与本合同具有同等法律效力。</w:t>
      </w:r>
    </w:p>
    <w:p>
      <w:pPr>
        <w:tabs>
          <w:tab w:val="left" w:pos="720"/>
        </w:tabs>
        <w:spacing w:line="360" w:lineRule="auto"/>
        <w:ind w:firstLine="800" w:firstLineChars="250"/>
        <w:rPr>
          <w:sz w:val="32"/>
          <w:szCs w:val="32"/>
        </w:rPr>
      </w:pPr>
      <w:r>
        <w:rPr>
          <w:sz w:val="32"/>
          <w:szCs w:val="32"/>
        </w:rPr>
        <w:t>2</w:t>
      </w:r>
      <w:r>
        <w:rPr>
          <w:rFonts w:hint="eastAsia"/>
          <w:sz w:val="32"/>
          <w:szCs w:val="32"/>
        </w:rPr>
        <w:t>、在执行本合同的过程中，所有经双方签署确认的文件（包括会议纪要、补充协  议、往来信函）即成为本合同的有效组成部分。</w:t>
      </w:r>
    </w:p>
    <w:p>
      <w:pPr>
        <w:tabs>
          <w:tab w:val="left" w:pos="720"/>
        </w:tabs>
        <w:spacing w:line="360" w:lineRule="auto"/>
        <w:ind w:firstLine="800" w:firstLineChars="250"/>
        <w:rPr>
          <w:sz w:val="32"/>
          <w:szCs w:val="32"/>
        </w:rPr>
      </w:pPr>
      <w:r>
        <w:rPr>
          <w:sz w:val="32"/>
          <w:szCs w:val="32"/>
        </w:rPr>
        <w:t>3</w:t>
      </w:r>
      <w:r>
        <w:rPr>
          <w:rFonts w:hint="eastAsia"/>
          <w:sz w:val="32"/>
          <w:szCs w:val="32"/>
        </w:rPr>
        <w:t>、如一方地址、电话、传真号码有变更，应在变更之日起</w:t>
      </w:r>
      <w:r>
        <w:rPr>
          <w:sz w:val="32"/>
          <w:szCs w:val="32"/>
        </w:rPr>
        <w:t>5</w:t>
      </w:r>
      <w:r>
        <w:rPr>
          <w:rFonts w:hint="eastAsia"/>
          <w:sz w:val="32"/>
          <w:szCs w:val="32"/>
        </w:rPr>
        <w:t>个工作日内书面通知对方，否则，应承担相应责任。</w:t>
      </w:r>
      <w:r>
        <w:rPr>
          <w:sz w:val="32"/>
          <w:szCs w:val="32"/>
        </w:rPr>
        <w:t xml:space="preserve"> </w:t>
      </w:r>
    </w:p>
    <w:p>
      <w:pPr>
        <w:tabs>
          <w:tab w:val="left" w:pos="720"/>
        </w:tabs>
        <w:spacing w:line="360" w:lineRule="auto"/>
        <w:ind w:firstLine="800" w:firstLineChars="250"/>
        <w:rPr>
          <w:sz w:val="32"/>
          <w:szCs w:val="32"/>
        </w:rPr>
      </w:pPr>
      <w:r>
        <w:rPr>
          <w:rFonts w:hint="eastAsia"/>
          <w:sz w:val="32"/>
          <w:szCs w:val="32"/>
        </w:rPr>
        <w:t>第十五条</w:t>
      </w:r>
      <w:r>
        <w:rPr>
          <w:sz w:val="32"/>
          <w:szCs w:val="32"/>
        </w:rPr>
        <w:t xml:space="preserve">  </w:t>
      </w:r>
      <w:r>
        <w:rPr>
          <w:rFonts w:hint="eastAsia"/>
          <w:sz w:val="32"/>
          <w:szCs w:val="32"/>
        </w:rPr>
        <w:t>补充条款</w:t>
      </w:r>
    </w:p>
    <w:p>
      <w:pPr>
        <w:tabs>
          <w:tab w:val="left" w:pos="720"/>
        </w:tabs>
        <w:spacing w:line="360" w:lineRule="auto"/>
        <w:ind w:firstLine="800" w:firstLineChars="250"/>
        <w:rPr>
          <w:sz w:val="32"/>
          <w:szCs w:val="32"/>
        </w:rPr>
      </w:pPr>
      <w:r>
        <w:rPr>
          <w:sz w:val="32"/>
          <w:szCs w:val="32"/>
        </w:rPr>
        <w:t>1</w:t>
      </w:r>
      <w:r>
        <w:rPr>
          <w:rFonts w:hint="eastAsia"/>
          <w:sz w:val="32"/>
          <w:szCs w:val="32"/>
        </w:rPr>
        <w:t>、谅解与备忘条款：</w:t>
      </w:r>
    </w:p>
    <w:p>
      <w:pPr>
        <w:tabs>
          <w:tab w:val="left" w:pos="720"/>
        </w:tabs>
        <w:spacing w:line="360" w:lineRule="auto"/>
        <w:ind w:firstLine="800" w:firstLineChars="250"/>
        <w:rPr>
          <w:sz w:val="32"/>
          <w:szCs w:val="32"/>
        </w:rPr>
      </w:pPr>
      <w:r>
        <w:rPr>
          <w:sz w:val="32"/>
          <w:szCs w:val="32"/>
        </w:rPr>
        <w:t>2</w:t>
      </w:r>
      <w:r>
        <w:rPr>
          <w:rFonts w:hint="eastAsia"/>
          <w:sz w:val="32"/>
          <w:szCs w:val="32"/>
        </w:rPr>
        <w:t>、双方不可撤销的责任与义务：</w:t>
      </w:r>
    </w:p>
    <w:p>
      <w:pPr>
        <w:tabs>
          <w:tab w:val="left" w:pos="720"/>
        </w:tabs>
        <w:spacing w:line="360" w:lineRule="auto"/>
        <w:ind w:firstLine="800" w:firstLineChars="250"/>
        <w:rPr>
          <w:sz w:val="32"/>
          <w:szCs w:val="32"/>
        </w:rPr>
      </w:pPr>
      <w:r>
        <w:rPr>
          <w:sz w:val="32"/>
          <w:szCs w:val="32"/>
        </w:rPr>
        <w:t>3</w:t>
      </w:r>
      <w:r>
        <w:rPr>
          <w:rFonts w:hint="eastAsia"/>
          <w:sz w:val="32"/>
          <w:szCs w:val="32"/>
        </w:rPr>
        <w:t>、双方约定以下补充条款：</w:t>
      </w:r>
    </w:p>
    <w:p>
      <w:pPr>
        <w:tabs>
          <w:tab w:val="left" w:pos="720"/>
        </w:tabs>
        <w:spacing w:line="360" w:lineRule="auto"/>
        <w:ind w:firstLine="800" w:firstLineChars="250"/>
        <w:rPr>
          <w:sz w:val="32"/>
          <w:szCs w:val="32"/>
        </w:rPr>
      </w:pPr>
      <w:r>
        <w:rPr>
          <w:rFonts w:hint="eastAsia"/>
          <w:sz w:val="32"/>
          <w:szCs w:val="32"/>
        </w:rPr>
        <w:t>第十六条</w:t>
      </w:r>
      <w:r>
        <w:rPr>
          <w:sz w:val="32"/>
          <w:szCs w:val="32"/>
        </w:rPr>
        <w:t xml:space="preserve">  </w:t>
      </w:r>
      <w:r>
        <w:rPr>
          <w:rFonts w:hint="eastAsia"/>
          <w:sz w:val="32"/>
          <w:szCs w:val="32"/>
        </w:rPr>
        <w:t>合同生效</w:t>
      </w:r>
    </w:p>
    <w:p>
      <w:pPr>
        <w:tabs>
          <w:tab w:val="left" w:pos="720"/>
        </w:tabs>
        <w:spacing w:line="360" w:lineRule="auto"/>
        <w:ind w:firstLine="800" w:firstLineChars="250"/>
        <w:rPr>
          <w:sz w:val="32"/>
          <w:szCs w:val="32"/>
        </w:rPr>
      </w:pPr>
      <w:r>
        <w:rPr>
          <w:sz w:val="32"/>
          <w:szCs w:val="32"/>
        </w:rPr>
        <w:t>1</w:t>
      </w:r>
      <w:r>
        <w:rPr>
          <w:rFonts w:hint="eastAsia"/>
          <w:sz w:val="32"/>
          <w:szCs w:val="32"/>
        </w:rPr>
        <w:t>、本合同订立时间：</w:t>
      </w: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tabs>
          <w:tab w:val="left" w:pos="720"/>
        </w:tabs>
        <w:spacing w:line="360" w:lineRule="auto"/>
        <w:ind w:firstLine="800" w:firstLineChars="250"/>
        <w:rPr>
          <w:sz w:val="32"/>
          <w:szCs w:val="32"/>
        </w:rPr>
      </w:pPr>
      <w:r>
        <w:rPr>
          <w:sz w:val="32"/>
          <w:szCs w:val="32"/>
        </w:rPr>
        <w:t>2</w:t>
      </w:r>
      <w:r>
        <w:rPr>
          <w:rFonts w:hint="eastAsia"/>
          <w:sz w:val="32"/>
          <w:szCs w:val="32"/>
        </w:rPr>
        <w:t>、本合同订立地点：</w:t>
      </w:r>
      <w:r>
        <w:rPr>
          <w:sz w:val="32"/>
          <w:szCs w:val="32"/>
        </w:rPr>
        <w:t xml:space="preserve">                          </w:t>
      </w:r>
      <w:r>
        <w:rPr>
          <w:rFonts w:hint="eastAsia"/>
          <w:sz w:val="32"/>
          <w:szCs w:val="32"/>
        </w:rPr>
        <w:t>。</w:t>
      </w:r>
      <w:r>
        <w:rPr>
          <w:sz w:val="32"/>
          <w:szCs w:val="32"/>
        </w:rPr>
        <w:t xml:space="preserve">                       </w:t>
      </w:r>
    </w:p>
    <w:p>
      <w:pPr>
        <w:tabs>
          <w:tab w:val="left" w:pos="720"/>
        </w:tabs>
        <w:spacing w:line="360" w:lineRule="auto"/>
        <w:ind w:firstLine="800" w:firstLineChars="250"/>
        <w:rPr>
          <w:sz w:val="32"/>
          <w:szCs w:val="32"/>
        </w:rPr>
      </w:pPr>
      <w:r>
        <w:rPr>
          <w:sz w:val="32"/>
          <w:szCs w:val="32"/>
        </w:rPr>
        <w:t>3</w:t>
      </w:r>
      <w:r>
        <w:rPr>
          <w:rFonts w:hint="eastAsia"/>
          <w:sz w:val="32"/>
          <w:szCs w:val="32"/>
        </w:rPr>
        <w:t>、本合同在甲乙双方法人代表或其授权代表签字盖章后生效。</w:t>
      </w:r>
    </w:p>
    <w:p>
      <w:pPr>
        <w:tabs>
          <w:tab w:val="left" w:pos="720"/>
        </w:tabs>
        <w:spacing w:line="360" w:lineRule="auto"/>
        <w:ind w:firstLine="800" w:firstLineChars="250"/>
        <w:rPr>
          <w:sz w:val="32"/>
          <w:szCs w:val="32"/>
        </w:rPr>
      </w:pPr>
      <w:r>
        <w:rPr>
          <w:sz w:val="32"/>
          <w:szCs w:val="32"/>
        </w:rPr>
        <w:t>4</w:t>
      </w:r>
      <w:r>
        <w:rPr>
          <w:rFonts w:hint="eastAsia"/>
          <w:sz w:val="32"/>
          <w:szCs w:val="32"/>
        </w:rPr>
        <w:t>、本合同一式五份，双方各执一份。</w:t>
      </w:r>
    </w:p>
    <w:p>
      <w:pPr>
        <w:tabs>
          <w:tab w:val="left" w:pos="720"/>
        </w:tabs>
        <w:spacing w:line="360" w:lineRule="auto"/>
        <w:ind w:firstLine="800" w:firstLineChars="250"/>
        <w:rPr>
          <w:sz w:val="32"/>
          <w:szCs w:val="32"/>
        </w:rPr>
      </w:pPr>
      <w:r>
        <w:rPr>
          <w:rFonts w:hint="eastAsia"/>
          <w:sz w:val="32"/>
          <w:szCs w:val="32"/>
        </w:rPr>
        <w:t>第十七条</w:t>
      </w:r>
      <w:r>
        <w:rPr>
          <w:sz w:val="32"/>
          <w:szCs w:val="32"/>
        </w:rPr>
        <w:t xml:space="preserve">  </w:t>
      </w:r>
      <w:r>
        <w:rPr>
          <w:rFonts w:hint="eastAsia"/>
          <w:sz w:val="32"/>
          <w:szCs w:val="32"/>
        </w:rPr>
        <w:t>合同附件</w:t>
      </w:r>
      <w:r>
        <w:rPr>
          <w:sz w:val="32"/>
          <w:szCs w:val="32"/>
        </w:rPr>
        <w:t>(</w:t>
      </w:r>
      <w:r>
        <w:rPr>
          <w:rFonts w:hint="eastAsia"/>
          <w:sz w:val="32"/>
          <w:szCs w:val="32"/>
        </w:rPr>
        <w:t>签定具体合同时，若有附件应注明，并注明附件名称。</w:t>
      </w:r>
      <w:r>
        <w:rPr>
          <w:sz w:val="32"/>
          <w:szCs w:val="32"/>
        </w:rPr>
        <w:t>)</w:t>
      </w:r>
    </w:p>
    <w:p>
      <w:pPr>
        <w:tabs>
          <w:tab w:val="left" w:pos="720"/>
        </w:tabs>
        <w:spacing w:line="360" w:lineRule="auto"/>
        <w:rPr>
          <w:sz w:val="32"/>
          <w:szCs w:val="32"/>
        </w:rPr>
      </w:pPr>
      <w:r>
        <w:rPr>
          <w:rFonts w:hint="eastAsia"/>
          <w:sz w:val="32"/>
          <w:szCs w:val="32"/>
        </w:rPr>
        <w:t>甲方（盖章）：</w:t>
      </w:r>
      <w:r>
        <w:rPr>
          <w:sz w:val="32"/>
          <w:szCs w:val="32"/>
        </w:rPr>
        <w:t xml:space="preserve">              </w:t>
      </w:r>
      <w:r>
        <w:rPr>
          <w:rFonts w:hint="eastAsia"/>
          <w:sz w:val="32"/>
          <w:szCs w:val="32"/>
        </w:rPr>
        <w:t>乙方（盖章）：</w:t>
      </w:r>
    </w:p>
    <w:p>
      <w:pPr>
        <w:tabs>
          <w:tab w:val="left" w:pos="720"/>
        </w:tabs>
        <w:spacing w:line="360" w:lineRule="auto"/>
        <w:rPr>
          <w:sz w:val="32"/>
          <w:szCs w:val="32"/>
        </w:rPr>
      </w:pPr>
      <w:r>
        <w:rPr>
          <w:rFonts w:hint="eastAsia"/>
          <w:sz w:val="32"/>
          <w:szCs w:val="32"/>
        </w:rPr>
        <w:t>法定代表人（盖章或签字）：</w:t>
      </w:r>
      <w:r>
        <w:rPr>
          <w:sz w:val="32"/>
          <w:szCs w:val="32"/>
        </w:rPr>
        <w:t xml:space="preserve">  </w:t>
      </w:r>
      <w:r>
        <w:rPr>
          <w:rFonts w:hint="eastAsia"/>
          <w:sz w:val="32"/>
          <w:szCs w:val="32"/>
        </w:rPr>
        <w:t>法定代表人（盖章或签字）：</w:t>
      </w:r>
    </w:p>
    <w:p>
      <w:pPr>
        <w:tabs>
          <w:tab w:val="left" w:pos="720"/>
        </w:tabs>
        <w:spacing w:line="360" w:lineRule="auto"/>
        <w:rPr>
          <w:sz w:val="32"/>
          <w:szCs w:val="32"/>
        </w:rPr>
      </w:pPr>
      <w:r>
        <w:rPr>
          <w:rFonts w:hint="eastAsia"/>
          <w:sz w:val="32"/>
          <w:szCs w:val="32"/>
        </w:rPr>
        <w:t>委托代理人（签字）：</w:t>
      </w:r>
      <w:r>
        <w:rPr>
          <w:sz w:val="32"/>
          <w:szCs w:val="32"/>
        </w:rPr>
        <w:t xml:space="preserve">        </w:t>
      </w:r>
      <w:r>
        <w:rPr>
          <w:rFonts w:hint="eastAsia"/>
          <w:sz w:val="32"/>
          <w:szCs w:val="32"/>
        </w:rPr>
        <w:t>委托代理人（签字）：</w:t>
      </w:r>
    </w:p>
    <w:p>
      <w:pPr>
        <w:tabs>
          <w:tab w:val="left" w:pos="720"/>
        </w:tabs>
        <w:spacing w:line="360" w:lineRule="auto"/>
        <w:rPr>
          <w:sz w:val="32"/>
          <w:szCs w:val="32"/>
        </w:rPr>
      </w:pPr>
      <w:r>
        <w:rPr>
          <w:rFonts w:hint="eastAsia"/>
          <w:sz w:val="32"/>
          <w:szCs w:val="32"/>
        </w:rPr>
        <w:t>地</w:t>
      </w:r>
      <w:r>
        <w:rPr>
          <w:sz w:val="32"/>
          <w:szCs w:val="32"/>
        </w:rPr>
        <w:t xml:space="preserve">  </w:t>
      </w:r>
      <w:r>
        <w:rPr>
          <w:rFonts w:hint="eastAsia"/>
          <w:sz w:val="32"/>
          <w:szCs w:val="32"/>
        </w:rPr>
        <w:t>址：</w:t>
      </w:r>
      <w:r>
        <w:rPr>
          <w:sz w:val="32"/>
          <w:szCs w:val="32"/>
        </w:rPr>
        <w:t xml:space="preserve">                   </w:t>
      </w:r>
      <w:r>
        <w:rPr>
          <w:rFonts w:hint="eastAsia"/>
          <w:sz w:val="32"/>
          <w:szCs w:val="32"/>
        </w:rPr>
        <w:t>地</w:t>
      </w:r>
      <w:r>
        <w:rPr>
          <w:sz w:val="32"/>
          <w:szCs w:val="32"/>
        </w:rPr>
        <w:t xml:space="preserve">  </w:t>
      </w:r>
      <w:r>
        <w:rPr>
          <w:rFonts w:hint="eastAsia"/>
          <w:sz w:val="32"/>
          <w:szCs w:val="32"/>
        </w:rPr>
        <w:t>址：</w:t>
      </w:r>
    </w:p>
    <w:p>
      <w:pPr>
        <w:tabs>
          <w:tab w:val="left" w:pos="720"/>
        </w:tabs>
        <w:spacing w:line="360" w:lineRule="auto"/>
        <w:rPr>
          <w:sz w:val="32"/>
          <w:szCs w:val="32"/>
        </w:rPr>
      </w:pPr>
      <w:r>
        <w:rPr>
          <w:rFonts w:hint="eastAsia"/>
          <w:sz w:val="32"/>
          <w:szCs w:val="32"/>
        </w:rPr>
        <w:t>电</w:t>
      </w:r>
      <w:r>
        <w:rPr>
          <w:sz w:val="32"/>
          <w:szCs w:val="32"/>
        </w:rPr>
        <w:t xml:space="preserve">  </w:t>
      </w:r>
      <w:r>
        <w:rPr>
          <w:rFonts w:hint="eastAsia"/>
          <w:sz w:val="32"/>
          <w:szCs w:val="32"/>
        </w:rPr>
        <w:t>话：</w:t>
      </w:r>
      <w:r>
        <w:rPr>
          <w:sz w:val="32"/>
          <w:szCs w:val="32"/>
        </w:rPr>
        <w:t xml:space="preserve">                   </w:t>
      </w:r>
      <w:r>
        <w:rPr>
          <w:rFonts w:hint="eastAsia"/>
          <w:sz w:val="32"/>
          <w:szCs w:val="32"/>
        </w:rPr>
        <w:t>电</w:t>
      </w:r>
      <w:r>
        <w:rPr>
          <w:sz w:val="32"/>
          <w:szCs w:val="32"/>
        </w:rPr>
        <w:t xml:space="preserve">  </w:t>
      </w:r>
      <w:r>
        <w:rPr>
          <w:rFonts w:hint="eastAsia"/>
          <w:sz w:val="32"/>
          <w:szCs w:val="32"/>
        </w:rPr>
        <w:t>话：</w:t>
      </w:r>
    </w:p>
    <w:p>
      <w:pPr>
        <w:tabs>
          <w:tab w:val="left" w:pos="720"/>
        </w:tabs>
        <w:spacing w:line="360" w:lineRule="auto"/>
        <w:rPr>
          <w:sz w:val="32"/>
          <w:szCs w:val="32"/>
        </w:rPr>
      </w:pPr>
      <w:r>
        <w:rPr>
          <w:rFonts w:hint="eastAsia"/>
          <w:sz w:val="32"/>
          <w:szCs w:val="32"/>
        </w:rPr>
        <w:t>传</w:t>
      </w:r>
      <w:r>
        <w:rPr>
          <w:sz w:val="32"/>
          <w:szCs w:val="32"/>
        </w:rPr>
        <w:t xml:space="preserve">  </w:t>
      </w:r>
      <w:r>
        <w:rPr>
          <w:rFonts w:hint="eastAsia"/>
          <w:sz w:val="32"/>
          <w:szCs w:val="32"/>
        </w:rPr>
        <w:t>真：</w:t>
      </w:r>
      <w:r>
        <w:rPr>
          <w:sz w:val="32"/>
          <w:szCs w:val="32"/>
        </w:rPr>
        <w:t xml:space="preserve">                   </w:t>
      </w:r>
      <w:r>
        <w:rPr>
          <w:rFonts w:hint="eastAsia"/>
          <w:sz w:val="32"/>
          <w:szCs w:val="32"/>
        </w:rPr>
        <w:t>传</w:t>
      </w:r>
      <w:r>
        <w:rPr>
          <w:sz w:val="32"/>
          <w:szCs w:val="32"/>
        </w:rPr>
        <w:t xml:space="preserve">  </w:t>
      </w:r>
      <w:r>
        <w:rPr>
          <w:rFonts w:hint="eastAsia"/>
          <w:sz w:val="32"/>
          <w:szCs w:val="32"/>
        </w:rPr>
        <w:t>真：</w:t>
      </w:r>
    </w:p>
    <w:p>
      <w:pPr>
        <w:tabs>
          <w:tab w:val="left" w:pos="720"/>
        </w:tabs>
        <w:spacing w:line="360" w:lineRule="auto"/>
        <w:rPr>
          <w:sz w:val="32"/>
          <w:szCs w:val="32"/>
        </w:rPr>
      </w:pPr>
      <w:r>
        <w:rPr>
          <w:rFonts w:hint="eastAsia"/>
          <w:sz w:val="32"/>
          <w:szCs w:val="32"/>
        </w:rPr>
        <w:t>日</w:t>
      </w:r>
      <w:r>
        <w:rPr>
          <w:sz w:val="32"/>
          <w:szCs w:val="32"/>
        </w:rPr>
        <w:t xml:space="preserve">  </w:t>
      </w:r>
      <w:r>
        <w:rPr>
          <w:rFonts w:hint="eastAsia"/>
          <w:sz w:val="32"/>
          <w:szCs w:val="32"/>
        </w:rPr>
        <w:t>期：</w:t>
      </w:r>
      <w:r>
        <w:rPr>
          <w:sz w:val="32"/>
          <w:szCs w:val="32"/>
        </w:rPr>
        <w:t xml:space="preserve">   </w:t>
      </w:r>
      <w:r>
        <w:rPr>
          <w:rFonts w:hint="eastAsia"/>
          <w:sz w:val="32"/>
          <w:szCs w:val="32"/>
        </w:rPr>
        <w:t>年</w:t>
      </w:r>
      <w:r>
        <w:rPr>
          <w:sz w:val="32"/>
          <w:szCs w:val="32"/>
        </w:rPr>
        <w:t xml:space="preserve"> </w:t>
      </w:r>
      <w:r>
        <w:rPr>
          <w:rFonts w:hint="eastAsia"/>
          <w:sz w:val="32"/>
          <w:szCs w:val="32"/>
        </w:rPr>
        <w:t>　月　</w:t>
      </w:r>
      <w:r>
        <w:rPr>
          <w:sz w:val="32"/>
          <w:szCs w:val="32"/>
        </w:rPr>
        <w:t xml:space="preserve"> </w:t>
      </w:r>
      <w:r>
        <w:rPr>
          <w:rFonts w:hint="eastAsia"/>
          <w:sz w:val="32"/>
          <w:szCs w:val="32"/>
        </w:rPr>
        <w:t>日</w:t>
      </w:r>
      <w:r>
        <w:rPr>
          <w:sz w:val="32"/>
          <w:szCs w:val="32"/>
        </w:rPr>
        <w:t xml:space="preserve">    </w:t>
      </w:r>
      <w:r>
        <w:rPr>
          <w:rFonts w:hint="eastAsia"/>
          <w:sz w:val="32"/>
          <w:szCs w:val="32"/>
        </w:rPr>
        <w:t>日</w:t>
      </w:r>
      <w:r>
        <w:rPr>
          <w:sz w:val="32"/>
          <w:szCs w:val="32"/>
        </w:rPr>
        <w:t xml:space="preserve">  </w:t>
      </w:r>
      <w:r>
        <w:rPr>
          <w:rFonts w:hint="eastAsia"/>
          <w:sz w:val="32"/>
          <w:szCs w:val="32"/>
        </w:rPr>
        <w:t>期：</w:t>
      </w: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Pr>
        <w:ind w:right="359" w:rightChars="171"/>
        <w:jc w:val="center"/>
        <w:rPr>
          <w:rFonts w:ascii="Arial" w:hAnsi="Arial"/>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3MjQyMTlkNmM2MjI4MWFmZWU4YTRlYzczNjFiNTMifQ=="/>
  </w:docVars>
  <w:rsids>
    <w:rsidRoot w:val="00A608B3"/>
    <w:rsid w:val="000F0E64"/>
    <w:rsid w:val="001C089B"/>
    <w:rsid w:val="00280A55"/>
    <w:rsid w:val="004F38A8"/>
    <w:rsid w:val="00914AD2"/>
    <w:rsid w:val="00A328F0"/>
    <w:rsid w:val="00A34862"/>
    <w:rsid w:val="00A608B3"/>
    <w:rsid w:val="00B141AD"/>
    <w:rsid w:val="137F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9">
    <w:name w:val="页眉 Char"/>
    <w:basedOn w:val="8"/>
    <w:link w:val="5"/>
    <w:semiHidden/>
    <w:uiPriority w:val="99"/>
    <w:rPr>
      <w:rFonts w:ascii="Times New Roman" w:hAnsi="Times New Roman" w:eastAsia="宋体" w:cs="Times New Roman"/>
      <w:sz w:val="18"/>
      <w:szCs w:val="18"/>
    </w:rPr>
  </w:style>
  <w:style w:type="character" w:customStyle="1" w:styleId="10">
    <w:name w:val="页脚 Char"/>
    <w:basedOn w:val="8"/>
    <w:link w:val="4"/>
    <w:semiHidden/>
    <w:uiPriority w:val="99"/>
    <w:rPr>
      <w:rFonts w:ascii="Times New Roman" w:hAnsi="Times New Roman" w:eastAsia="宋体" w:cs="Times New Roman"/>
      <w:sz w:val="18"/>
      <w:szCs w:val="18"/>
    </w:rPr>
  </w:style>
  <w:style w:type="character" w:customStyle="1" w:styleId="11">
    <w:name w:val="标题 1 Char"/>
    <w:basedOn w:val="8"/>
    <w:link w:val="2"/>
    <w:uiPriority w:val="9"/>
    <w:rPr>
      <w:rFonts w:ascii="Times New Roman" w:hAnsi="Times New Roman" w:eastAsia="宋体" w:cs="Times New Roman"/>
      <w:b/>
      <w:bCs/>
      <w:kern w:val="44"/>
      <w:sz w:val="44"/>
      <w:szCs w:val="44"/>
    </w:rPr>
  </w:style>
  <w:style w:type="character" w:customStyle="1" w:styleId="12">
    <w:name w:val="标题 2 Char"/>
    <w:basedOn w:val="8"/>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8806</Words>
  <Characters>9112</Characters>
  <Lines>72</Lines>
  <Paragraphs>20</Paragraphs>
  <TotalTime>20</TotalTime>
  <ScaleCrop>false</ScaleCrop>
  <LinksUpToDate>false</LinksUpToDate>
  <CharactersWithSpaces>9699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2019-04-19T05:57:00Z</dcterms:created>
  <dc:creator>dell</dc:creator>
  <cp:lastModifiedBy>哆啦a夢ʚɞ</cp:lastModifiedBy>
  <cp:lastPrinted>2019-04-30T02:07:00Z</cp:lastPrinted>
  <dcterms:modified xsi:type="dcterms:W3CDTF">2022-11-25T01:52:14Z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7C2AEEACA7554A25AB2503D8BD6E16EF</vt:lpwstr>
  </property>
</Properties>
</file>