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ind w:firstLine="1058"/>
        <w:rPr>
          <w:rFonts w:ascii="长城大标宋体" w:hAnsi="长城大标宋体" w:eastAsia="长城大标宋体" w:cs="长城大标宋体"/>
          <w:color w:val="000000"/>
          <w:sz w:val="27"/>
          <w:szCs w:val="27"/>
        </w:rPr>
      </w:pPr>
      <w:bookmarkStart w:id="0" w:name="_Toc7832_WPSOffice_Level1"/>
      <w:bookmarkStart w:id="1" w:name="_Toc11644_WPSOffice_Level1"/>
      <w:r>
        <w:rPr>
          <w:rFonts w:hint="eastAsia" w:ascii="长城大标宋体" w:hAnsi="长城大标宋体" w:eastAsia="长城大标宋体" w:cs="长城大标宋体"/>
          <w:b/>
          <w:bCs/>
          <w:color w:val="000000"/>
          <w:kern w:val="0"/>
          <w:sz w:val="72"/>
          <w:szCs w:val="72"/>
          <w:shd w:val="clear" w:color="auto" w:fill="FFFFFF"/>
        </w:rPr>
        <w:t>鞍山市政府采购项目</w:t>
      </w:r>
    </w:p>
    <w:p>
      <w:pPr>
        <w:widowControl/>
        <w:shd w:val="clear" w:color="auto" w:fill="FFFFFF"/>
        <w:spacing w:beforeAutospacing="1" w:afterAutospacing="1"/>
        <w:rPr>
          <w:rFonts w:ascii="微软雅黑" w:hAnsi="微软雅黑" w:eastAsia="微软雅黑" w:cs="微软雅黑"/>
          <w:color w:val="000000"/>
          <w:sz w:val="27"/>
          <w:szCs w:val="27"/>
        </w:rPr>
      </w:pPr>
      <w:r>
        <w:rPr>
          <w:rFonts w:ascii="_4eff_5b8b_GB2312" w:hAnsi="_4eff_5b8b_GB2312" w:eastAsia="_4eff_5b8b_GB2312" w:cs="_4eff_5b8b_GB2312"/>
          <w:b/>
          <w:bCs/>
          <w:color w:val="000000"/>
          <w:kern w:val="0"/>
          <w:sz w:val="32"/>
          <w:szCs w:val="32"/>
          <w:shd w:val="clear" w:color="auto" w:fill="FFFFFF"/>
        </w:rPr>
        <w:t> </w:t>
      </w:r>
    </w:p>
    <w:p>
      <w:pPr>
        <w:widowControl/>
        <w:shd w:val="clear" w:color="auto" w:fill="FFFFFF"/>
        <w:spacing w:beforeAutospacing="1" w:afterAutospacing="1"/>
        <w:ind w:firstLine="300"/>
        <w:jc w:val="center"/>
        <w:rPr>
          <w:rFonts w:ascii="长城大标宋体" w:hAnsi="长城大标宋体" w:eastAsia="长城大标宋体" w:cs="长城大标宋体"/>
          <w:color w:val="000000"/>
          <w:sz w:val="27"/>
          <w:szCs w:val="27"/>
        </w:rPr>
      </w:pPr>
      <w:r>
        <w:rPr>
          <w:rFonts w:hint="eastAsia" w:ascii="长城大标宋体" w:hAnsi="长城大标宋体" w:eastAsia="长城大标宋体" w:cs="长城大标宋体"/>
          <w:b/>
          <w:bCs/>
          <w:color w:val="000000"/>
          <w:kern w:val="0"/>
          <w:sz w:val="30"/>
          <w:szCs w:val="30"/>
          <w:shd w:val="clear" w:color="auto" w:fill="FFFFFF"/>
        </w:rPr>
        <w:t>鞍山市住房公积金管理中心网络三级等保整改设备采购</w:t>
      </w:r>
    </w:p>
    <w:p>
      <w:pPr>
        <w:widowControl/>
        <w:shd w:val="clear" w:color="auto" w:fill="FFFFFF"/>
        <w:spacing w:beforeAutospacing="1" w:afterAutospacing="1"/>
        <w:jc w:val="center"/>
        <w:rPr>
          <w:rFonts w:ascii="长城大标宋体" w:hAnsi="长城大标宋体" w:eastAsia="长城大标宋体" w:cs="长城大标宋体"/>
          <w:b/>
          <w:bCs/>
          <w:color w:val="000000"/>
          <w:kern w:val="0"/>
          <w:sz w:val="32"/>
          <w:szCs w:val="32"/>
          <w:shd w:val="clear" w:color="auto" w:fill="FFFFFF"/>
        </w:rPr>
      </w:pPr>
      <w:r>
        <w:rPr>
          <w:rFonts w:hint="eastAsia" w:ascii="长城大标宋体" w:hAnsi="长城大标宋体" w:eastAsia="长城大标宋体" w:cs="长城大标宋体"/>
          <w:b/>
          <w:bCs/>
          <w:color w:val="000000"/>
          <w:kern w:val="0"/>
          <w:sz w:val="32"/>
          <w:szCs w:val="32"/>
          <w:shd w:val="clear" w:color="auto" w:fill="FFFFFF"/>
        </w:rPr>
        <w:t>合同编号：AGJCG2020GH39</w:t>
      </w:r>
    </w:p>
    <w:p>
      <w:pPr>
        <w:widowControl/>
        <w:shd w:val="clear" w:color="auto" w:fill="FFFFFF"/>
        <w:spacing w:beforeAutospacing="1" w:afterAutospacing="1"/>
        <w:jc w:val="center"/>
        <w:rPr>
          <w:rFonts w:ascii="_4eff_5b8b_GB2312" w:hAnsi="_4eff_5b8b_GB2312" w:eastAsia="_4eff_5b8b_GB2312" w:cs="_4eff_5b8b_GB2312"/>
          <w:b/>
          <w:bCs/>
          <w:color w:val="000000"/>
          <w:kern w:val="0"/>
          <w:sz w:val="32"/>
          <w:szCs w:val="32"/>
          <w:shd w:val="clear" w:color="auto" w:fill="FFFFFF"/>
        </w:rPr>
      </w:pPr>
      <w:r>
        <w:rPr>
          <w:rFonts w:hint="eastAsia" w:ascii="长城大标宋体" w:hAnsi="长城大标宋体" w:eastAsia="长城大标宋体" w:cs="长城大标宋体"/>
          <w:b/>
          <w:bCs/>
          <w:color w:val="000000"/>
          <w:kern w:val="0"/>
          <w:sz w:val="32"/>
          <w:szCs w:val="32"/>
          <w:shd w:val="clear" w:color="auto" w:fill="FFFFFF"/>
        </w:rPr>
        <w:t>计划编号：ASZC20201100552</w:t>
      </w:r>
      <w:r>
        <w:rPr>
          <w:rFonts w:ascii="_4eff_5b8b_GB2312" w:hAnsi="_4eff_5b8b_GB2312" w:eastAsia="_4eff_5b8b_GB2312" w:cs="_4eff_5b8b_GB2312"/>
          <w:b/>
          <w:bCs/>
          <w:color w:val="000000"/>
          <w:kern w:val="0"/>
          <w:sz w:val="32"/>
          <w:szCs w:val="32"/>
          <w:shd w:val="clear" w:color="auto" w:fill="FFFFFF"/>
        </w:rPr>
        <w:t> </w:t>
      </w:r>
    </w:p>
    <w:p>
      <w:pPr>
        <w:widowControl/>
        <w:shd w:val="clear" w:color="auto" w:fill="FFFFFF"/>
        <w:spacing w:beforeAutospacing="1" w:afterAutospacing="1"/>
        <w:jc w:val="center"/>
        <w:rPr>
          <w:rFonts w:ascii="_4eff_5b8b_GB2312" w:hAnsi="_4eff_5b8b_GB2312" w:eastAsia="_4eff_5b8b_GB2312" w:cs="_4eff_5b8b_GB2312"/>
          <w:b/>
          <w:bCs/>
          <w:color w:val="000000"/>
          <w:kern w:val="0"/>
          <w:sz w:val="32"/>
          <w:szCs w:val="32"/>
          <w:shd w:val="clear" w:color="auto" w:fill="FFFFFF"/>
        </w:rPr>
      </w:pPr>
    </w:p>
    <w:p>
      <w:pPr>
        <w:widowControl/>
        <w:shd w:val="clear" w:color="auto" w:fill="FFFFFF"/>
        <w:spacing w:beforeAutospacing="1" w:afterAutospacing="1"/>
        <w:jc w:val="center"/>
        <w:rPr>
          <w:rFonts w:ascii="_4eff_5b8b_GB2312" w:hAnsi="_4eff_5b8b_GB2312" w:eastAsia="_4eff_5b8b_GB2312" w:cs="_4eff_5b8b_GB2312"/>
          <w:b/>
          <w:bCs/>
          <w:color w:val="000000"/>
          <w:kern w:val="0"/>
          <w:sz w:val="32"/>
          <w:szCs w:val="32"/>
          <w:shd w:val="clear" w:color="auto" w:fill="FFFFFF"/>
        </w:rPr>
      </w:pPr>
    </w:p>
    <w:p>
      <w:pPr>
        <w:widowControl/>
        <w:shd w:val="clear" w:color="auto" w:fill="FFFFFF"/>
        <w:spacing w:beforeAutospacing="1" w:afterAutospacing="1"/>
        <w:jc w:val="center"/>
        <w:rPr>
          <w:rFonts w:ascii="长城大标宋体" w:hAnsi="长城大标宋体" w:eastAsia="长城大标宋体" w:cs="长城大标宋体"/>
          <w:color w:val="000000"/>
          <w:sz w:val="27"/>
          <w:szCs w:val="27"/>
        </w:rPr>
      </w:pPr>
      <w:r>
        <w:rPr>
          <w:rFonts w:hint="eastAsia" w:ascii="长城大标宋体" w:hAnsi="长城大标宋体" w:eastAsia="长城大标宋体" w:cs="长城大标宋体"/>
          <w:b/>
          <w:bCs/>
          <w:color w:val="000000"/>
          <w:kern w:val="0"/>
          <w:sz w:val="96"/>
          <w:szCs w:val="96"/>
          <w:shd w:val="clear" w:color="auto" w:fill="FFFFFF"/>
        </w:rPr>
        <w:t>合   同</w:t>
      </w:r>
    </w:p>
    <w:p>
      <w:pPr>
        <w:widowControl/>
        <w:shd w:val="clear" w:color="auto" w:fill="FFFFFF"/>
        <w:spacing w:beforeAutospacing="1" w:afterAutospacing="1"/>
        <w:rPr>
          <w:rFonts w:ascii="微软雅黑" w:hAnsi="微软雅黑" w:eastAsia="微软雅黑" w:cs="微软雅黑"/>
          <w:color w:val="000000"/>
          <w:sz w:val="27"/>
          <w:szCs w:val="27"/>
        </w:rPr>
      </w:pPr>
      <w:r>
        <w:rPr>
          <w:rFonts w:ascii="_4eff_5b8b_GB2312" w:hAnsi="_4eff_5b8b_GB2312" w:eastAsia="_4eff_5b8b_GB2312" w:cs="_4eff_5b8b_GB2312"/>
          <w:b/>
          <w:bCs/>
          <w:color w:val="000000"/>
          <w:kern w:val="0"/>
          <w:sz w:val="32"/>
          <w:szCs w:val="32"/>
          <w:shd w:val="clear" w:color="auto" w:fill="FFFFFF"/>
        </w:rPr>
        <w:t> </w:t>
      </w:r>
    </w:p>
    <w:p>
      <w:pPr>
        <w:adjustRightInd w:val="0"/>
        <w:snapToGrid w:val="0"/>
        <w:spacing w:line="360" w:lineRule="auto"/>
        <w:jc w:val="center"/>
        <w:rPr>
          <w:rFonts w:ascii="仿宋_GB2312" w:hAnsi="宋体" w:eastAsia="仿宋_GB2312"/>
          <w:b/>
          <w:bCs/>
          <w:sz w:val="44"/>
          <w:szCs w:val="44"/>
        </w:rPr>
      </w:pPr>
      <w:r>
        <w:rPr>
          <w:rFonts w:ascii="仿宋_GB2312" w:hAnsi="宋体" w:eastAsia="仿宋_GB2312"/>
          <w:b/>
          <w:bCs/>
          <w:sz w:val="44"/>
          <w:szCs w:val="44"/>
        </w:rPr>
        <w:t> </w:t>
      </w:r>
    </w:p>
    <w:p>
      <w:pPr>
        <w:adjustRightInd w:val="0"/>
        <w:snapToGrid w:val="0"/>
        <w:spacing w:line="360" w:lineRule="auto"/>
        <w:rPr>
          <w:rFonts w:ascii="仿宋_GB2312" w:hAnsi="宋体" w:eastAsia="仿宋_GB2312"/>
          <w:b/>
          <w:bCs/>
          <w:sz w:val="44"/>
          <w:szCs w:val="44"/>
        </w:rPr>
      </w:pPr>
      <w:r>
        <w:rPr>
          <w:rFonts w:ascii="仿宋_GB2312" w:hAnsi="宋体" w:eastAsia="仿宋_GB2312"/>
          <w:b/>
          <w:bCs/>
          <w:sz w:val="44"/>
          <w:szCs w:val="44"/>
        </w:rPr>
        <w:t>合同需方：鞍山市</w:t>
      </w:r>
      <w:r>
        <w:rPr>
          <w:rFonts w:hint="eastAsia" w:ascii="仿宋_GB2312" w:hAnsi="宋体" w:eastAsia="仿宋_GB2312"/>
          <w:b/>
          <w:bCs/>
          <w:sz w:val="44"/>
          <w:szCs w:val="44"/>
        </w:rPr>
        <w:t>住房公积金管理中心</w:t>
      </w:r>
    </w:p>
    <w:p>
      <w:pPr>
        <w:adjustRightInd w:val="0"/>
        <w:snapToGrid w:val="0"/>
        <w:spacing w:line="360" w:lineRule="auto"/>
        <w:rPr>
          <w:rFonts w:ascii="仿宋_GB2312" w:hAnsi="宋体" w:eastAsia="仿宋_GB2312"/>
          <w:b/>
          <w:bCs/>
          <w:sz w:val="44"/>
          <w:szCs w:val="44"/>
        </w:rPr>
      </w:pPr>
      <w:r>
        <w:rPr>
          <w:rFonts w:ascii="仿宋_GB2312" w:hAnsi="宋体" w:eastAsia="仿宋_GB2312"/>
          <w:b/>
          <w:bCs/>
          <w:sz w:val="44"/>
          <w:szCs w:val="44"/>
        </w:rPr>
        <w:t>合同供方：</w:t>
      </w:r>
      <w:r>
        <w:rPr>
          <w:rFonts w:hint="eastAsia" w:ascii="仿宋_GB2312" w:hAnsi="宋体" w:eastAsia="仿宋_GB2312"/>
          <w:b/>
          <w:bCs/>
          <w:sz w:val="44"/>
          <w:szCs w:val="44"/>
        </w:rPr>
        <w:t>辽宁大成教学装备</w:t>
      </w:r>
      <w:r>
        <w:rPr>
          <w:rFonts w:ascii="仿宋_GB2312" w:hAnsi="宋体" w:eastAsia="仿宋_GB2312"/>
          <w:b/>
          <w:bCs/>
          <w:sz w:val="44"/>
          <w:szCs w:val="44"/>
        </w:rPr>
        <w:t>有限公司</w:t>
      </w:r>
    </w:p>
    <w:p>
      <w:pPr>
        <w:adjustRightInd w:val="0"/>
        <w:snapToGrid w:val="0"/>
        <w:spacing w:line="360" w:lineRule="auto"/>
        <w:rPr>
          <w:rFonts w:ascii="仿宋_GB2312" w:hAnsi="宋体" w:eastAsia="仿宋_GB2312"/>
          <w:b/>
          <w:bCs/>
          <w:sz w:val="44"/>
          <w:szCs w:val="44"/>
        </w:rPr>
      </w:pPr>
      <w:r>
        <w:rPr>
          <w:rFonts w:ascii="仿宋_GB2312" w:hAnsi="宋体" w:eastAsia="仿宋_GB2312"/>
          <w:b/>
          <w:bCs/>
          <w:sz w:val="44"/>
          <w:szCs w:val="44"/>
        </w:rPr>
        <w:t>采购代理机构：鞍山市公共资源交易中心</w:t>
      </w:r>
    </w:p>
    <w:p>
      <w:pPr>
        <w:adjustRightInd w:val="0"/>
        <w:snapToGrid w:val="0"/>
        <w:spacing w:line="360" w:lineRule="auto"/>
        <w:jc w:val="center"/>
        <w:rPr>
          <w:rFonts w:ascii="仿宋_GB2312" w:hAnsi="宋体" w:eastAsia="仿宋_GB2312"/>
          <w:b/>
          <w:bCs/>
          <w:sz w:val="44"/>
          <w:szCs w:val="44"/>
        </w:rPr>
      </w:pPr>
    </w:p>
    <w:p>
      <w:pPr>
        <w:adjustRightInd w:val="0"/>
        <w:snapToGrid w:val="0"/>
        <w:spacing w:line="360" w:lineRule="auto"/>
        <w:jc w:val="center"/>
        <w:rPr>
          <w:rFonts w:ascii="仿宋_GB2312" w:hAnsi="宋体" w:eastAsia="仿宋_GB2312"/>
          <w:b/>
          <w:bCs/>
          <w:sz w:val="44"/>
          <w:szCs w:val="44"/>
        </w:rPr>
      </w:pPr>
    </w:p>
    <w:p>
      <w:pPr>
        <w:adjustRightInd w:val="0"/>
        <w:snapToGrid w:val="0"/>
        <w:spacing w:line="360" w:lineRule="auto"/>
        <w:jc w:val="center"/>
        <w:rPr>
          <w:rFonts w:ascii="仿宋_GB2312" w:hAnsi="宋体" w:eastAsia="仿宋_GB2312"/>
          <w:b/>
          <w:bCs/>
          <w:sz w:val="44"/>
          <w:szCs w:val="44"/>
        </w:rPr>
      </w:pPr>
      <w:r>
        <w:rPr>
          <w:rFonts w:hint="eastAsia" w:ascii="仿宋_GB2312" w:hAnsi="宋体" w:eastAsia="仿宋_GB2312"/>
          <w:b/>
          <w:bCs/>
          <w:sz w:val="44"/>
          <w:szCs w:val="44"/>
        </w:rPr>
        <w:t>政府采购合同格式</w:t>
      </w:r>
      <w:bookmarkEnd w:id="0"/>
      <w:bookmarkEnd w:id="1"/>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政府采购合同编号：AGJCG2020GH39</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签订地点：鞍山市公共资源交易中心</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鞍山市住房公积金管理中心</w:t>
      </w:r>
      <w:r>
        <w:rPr>
          <w:rFonts w:hint="eastAsia" w:ascii="仿宋_GB2312" w:hAnsi="宋体" w:eastAsia="仿宋_GB2312"/>
          <w:szCs w:val="21"/>
        </w:rPr>
        <w:t xml:space="preserve"> （以下简称需方）和</w:t>
      </w:r>
      <w:r>
        <w:rPr>
          <w:rFonts w:hint="eastAsia" w:ascii="仿宋_GB2312" w:hAnsi="宋体" w:eastAsia="仿宋_GB2312"/>
          <w:szCs w:val="21"/>
          <w:u w:val="single"/>
        </w:rPr>
        <w:t>辽宁大成教学装备有限公司</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 w:name="_Toc13230_WPSOffice_Level2"/>
      <w:r>
        <w:rPr>
          <w:rFonts w:hint="eastAsia" w:ascii="黑体" w:hAnsi="宋体" w:eastAsia="黑体"/>
          <w:b/>
          <w:szCs w:val="21"/>
        </w:rPr>
        <w:t>一、政府采购合同文件</w:t>
      </w:r>
      <w:bookmarkEnd w:id="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3" w:name="_Toc19527_WPSOffice_Level2"/>
      <w:r>
        <w:rPr>
          <w:rFonts w:hint="eastAsia" w:ascii="黑体" w:hAnsi="宋体" w:eastAsia="黑体"/>
          <w:b/>
          <w:szCs w:val="21"/>
        </w:rPr>
        <w:t>二、政府采购合同范围和条件</w:t>
      </w:r>
      <w:bookmarkEnd w:id="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4" w:name="_Toc18050_WPSOffice_Level2"/>
      <w:r>
        <w:rPr>
          <w:rFonts w:hint="eastAsia" w:ascii="黑体" w:hAnsi="宋体" w:eastAsia="黑体"/>
          <w:b/>
          <w:szCs w:val="21"/>
        </w:rPr>
        <w:t>三、政府采购合同标的</w:t>
      </w:r>
      <w:bookmarkEnd w:id="4"/>
    </w:p>
    <w:p>
      <w:pPr>
        <w:adjustRightInd w:val="0"/>
        <w:snapToGrid w:val="0"/>
        <w:spacing w:line="360" w:lineRule="auto"/>
        <w:jc w:val="left"/>
        <w:rPr>
          <w:rFonts w:ascii="仿宋_GB2312" w:hAnsi="宋体" w:eastAsia="仿宋_GB2312"/>
          <w:szCs w:val="21"/>
        </w:rPr>
      </w:pP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5" w:name="_Toc27886_WPSOffice_Level2"/>
      <w:r>
        <w:rPr>
          <w:rFonts w:hint="eastAsia" w:ascii="黑体" w:hAnsi="宋体" w:eastAsia="黑体"/>
          <w:b/>
          <w:szCs w:val="21"/>
        </w:rPr>
        <w:t>四、政府采购合同金额</w:t>
      </w:r>
      <w:bookmarkEnd w:id="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壹佰叁拾陆万壹仟捌佰伍拾</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6" w:name="_Toc22211_WPSOffice_Level2"/>
      <w:r>
        <w:rPr>
          <w:rFonts w:hint="eastAsia" w:ascii="黑体" w:hAnsi="宋体" w:eastAsia="黑体"/>
          <w:b/>
          <w:szCs w:val="21"/>
        </w:rPr>
        <w:t>五、付款方式及条件</w:t>
      </w:r>
      <w:bookmarkEnd w:id="6"/>
    </w:p>
    <w:p>
      <w:pPr>
        <w:adjustRightInd w:val="0"/>
        <w:snapToGrid w:val="0"/>
        <w:spacing w:line="360" w:lineRule="auto"/>
        <w:ind w:firstLine="420" w:firstLineChars="200"/>
        <w:jc w:val="left"/>
        <w:rPr>
          <w:rFonts w:ascii="黑体" w:hAnsi="宋体" w:eastAsia="仿宋_GB2312"/>
          <w:b/>
          <w:szCs w:val="21"/>
        </w:rPr>
      </w:pPr>
      <w:r>
        <w:rPr>
          <w:rFonts w:hint="eastAsia" w:ascii="仿宋_GB2312" w:hAnsi="宋体" w:eastAsia="仿宋_GB2312"/>
          <w:szCs w:val="21"/>
        </w:rPr>
        <w:t>货物（设备）验收合格后，由采购单位直接将合同总价款的95%支付给乙方，余款作为质量保证金，一年后无质量问题再行拨付</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本项目资金包括财政性资金和采购中无法与财政性资金分割的鞍钢住房资金管理中心的非财政性资金。）</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7" w:name="_Toc27813_WPSOffice_Level2"/>
      <w:r>
        <w:rPr>
          <w:rFonts w:hint="eastAsia" w:ascii="黑体" w:hAnsi="宋体" w:eastAsia="黑体"/>
          <w:b/>
          <w:szCs w:val="21"/>
        </w:rPr>
        <w:t>六、交货时间和交货地点</w:t>
      </w:r>
      <w:bookmarkEnd w:id="7"/>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1.交货时间：合同签订后（30）日内。</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2.交货地点：采购人指定地点（鞍山境内）。</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8" w:name="_Toc12497_WPSOffice_Level2"/>
      <w:r>
        <w:rPr>
          <w:rFonts w:hint="eastAsia" w:ascii="黑体" w:hAnsi="宋体" w:eastAsia="黑体"/>
          <w:b/>
          <w:szCs w:val="21"/>
        </w:rPr>
        <w:t>七、验收要求</w:t>
      </w:r>
      <w:bookmarkEnd w:id="8"/>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9" w:name="_Toc4868_WPSOffice_Level2"/>
      <w:r>
        <w:rPr>
          <w:rFonts w:hint="eastAsia" w:ascii="黑体" w:hAnsi="宋体" w:eastAsia="黑体"/>
          <w:b/>
          <w:szCs w:val="21"/>
        </w:rPr>
        <w:t>八、违约责任</w:t>
      </w:r>
      <w:bookmarkEnd w:id="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10" w:name="_Toc24496_WPSOffice_Level2"/>
      <w:r>
        <w:rPr>
          <w:rFonts w:hint="eastAsia" w:ascii="黑体" w:hAnsi="宋体" w:eastAsia="黑体"/>
          <w:b/>
          <w:szCs w:val="21"/>
        </w:rPr>
        <w:t>九、争议解决</w:t>
      </w:r>
      <w:bookmarkEnd w:id="10"/>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11" w:name="_Toc24974_WPSOffice_Level2"/>
      <w:r>
        <w:rPr>
          <w:rFonts w:hint="eastAsia" w:ascii="黑体" w:hAnsi="宋体" w:eastAsia="黑体"/>
          <w:b/>
          <w:szCs w:val="21"/>
        </w:rPr>
        <w:t>十、合同生效</w:t>
      </w:r>
      <w:bookmarkEnd w:id="11"/>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
    <w:p/>
    <w:p/>
    <w:p/>
    <w:p>
      <w:pPr>
        <w:spacing w:beforeLines="100" w:afterLines="100" w:line="480" w:lineRule="exact"/>
        <w:jc w:val="center"/>
        <w:rPr>
          <w:rFonts w:ascii="仿宋_GB2312" w:hAnsi="仿宋_GB2312" w:eastAsia="仿宋_GB2312" w:cs="仿宋_GB2312"/>
          <w:b/>
          <w:sz w:val="44"/>
          <w:szCs w:val="44"/>
        </w:rPr>
      </w:pPr>
      <w:bookmarkStart w:id="12" w:name="_Toc30224_WPSOffice_Level1"/>
      <w:r>
        <w:rPr>
          <w:rFonts w:hint="eastAsia" w:ascii="仿宋_GB2312" w:hAnsi="仿宋_GB2312" w:eastAsia="仿宋_GB2312" w:cs="仿宋_GB2312"/>
          <w:b/>
          <w:sz w:val="44"/>
          <w:szCs w:val="44"/>
        </w:rPr>
        <w:t>政府采购合同条款</w:t>
      </w:r>
      <w:bookmarkEnd w:id="12"/>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3" w:name="_Toc398_WPSOffice_Level1"/>
      <w:bookmarkStart w:id="14" w:name="_Toc10117_WPSOffice_Level1"/>
      <w:bookmarkStart w:id="15" w:name="_Toc25596_WPSOffice_Level1"/>
      <w:r>
        <w:rPr>
          <w:rFonts w:hint="eastAsia" w:ascii="仿宋_GB2312" w:hAnsi="宋体" w:eastAsia="仿宋_GB2312"/>
          <w:b/>
          <w:bCs/>
          <w:szCs w:val="21"/>
        </w:rPr>
        <w:t>1.术语定义</w:t>
      </w:r>
      <w:bookmarkEnd w:id="13"/>
      <w:bookmarkEnd w:id="14"/>
      <w:bookmarkEnd w:id="1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6" w:name="_Toc22454_WPSOffice_Level1"/>
      <w:bookmarkStart w:id="17" w:name="_Toc29737_WPSOffice_Level1"/>
      <w:bookmarkStart w:id="18" w:name="_Toc750_WPSOffice_Level1"/>
      <w:r>
        <w:rPr>
          <w:rFonts w:hint="eastAsia"/>
        </w:rPr>
        <w:t>2.技术指标</w:t>
      </w:r>
      <w:bookmarkEnd w:id="16"/>
      <w:bookmarkEnd w:id="17"/>
      <w:bookmarkEnd w:id="1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9" w:name="_Toc1538_WPSOffice_Level1"/>
      <w:bookmarkStart w:id="20" w:name="_Toc19640_WPSOffice_Level1"/>
      <w:bookmarkStart w:id="21" w:name="_Toc17648_WPSOffice_Level1"/>
      <w:r>
        <w:rPr>
          <w:rFonts w:hint="eastAsia" w:ascii="仿宋_GB2312" w:hAnsi="宋体" w:eastAsia="仿宋_GB2312"/>
          <w:b/>
          <w:szCs w:val="21"/>
        </w:rPr>
        <w:t>3.交货</w:t>
      </w:r>
      <w:bookmarkEnd w:id="19"/>
      <w:bookmarkEnd w:id="20"/>
      <w:bookmarkEnd w:id="2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22" w:name="_Toc15048_WPSOffice_Level1"/>
      <w:bookmarkStart w:id="23" w:name="_Toc11745_WPSOffice_Level1"/>
      <w:bookmarkStart w:id="24" w:name="_Toc1266_WPSOffice_Level1"/>
      <w:r>
        <w:rPr>
          <w:rFonts w:hint="eastAsia" w:ascii="仿宋_GB2312" w:hAnsi="宋体" w:eastAsia="仿宋_GB2312"/>
          <w:b/>
          <w:szCs w:val="21"/>
        </w:rPr>
        <w:t>4.合同金额</w:t>
      </w:r>
      <w:bookmarkEnd w:id="22"/>
      <w:bookmarkEnd w:id="23"/>
      <w:bookmarkEnd w:id="24"/>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25" w:name="_Toc941_WPSOffice_Level1"/>
      <w:bookmarkStart w:id="26" w:name="_Toc11969_WPSOffice_Level1"/>
      <w:bookmarkStart w:id="27" w:name="_Toc22359_WPSOffice_Level1"/>
      <w:r>
        <w:rPr>
          <w:rFonts w:hint="eastAsia" w:ascii="仿宋_GB2312" w:hAnsi="宋体" w:eastAsia="仿宋_GB2312"/>
          <w:b/>
          <w:szCs w:val="21"/>
        </w:rPr>
        <w:t>5.付款</w:t>
      </w:r>
      <w:bookmarkEnd w:id="25"/>
      <w:bookmarkEnd w:id="26"/>
      <w:bookmarkEnd w:id="27"/>
    </w:p>
    <w:p>
      <w:pPr>
        <w:adjustRightInd w:val="0"/>
        <w:snapToGrid w:val="0"/>
        <w:spacing w:line="360" w:lineRule="auto"/>
        <w:ind w:firstLine="411" w:firstLineChars="196"/>
        <w:rPr>
          <w:rFonts w:ascii="仿宋_GB2312" w:hAnsi="宋体" w:eastAsia="仿宋_GB2312"/>
          <w:szCs w:val="21"/>
          <w:u w:val="single"/>
        </w:rPr>
      </w:pPr>
      <w:bookmarkStart w:id="28" w:name="_Toc22351_WPSOffice_Level2"/>
      <w:r>
        <w:rPr>
          <w:rFonts w:hint="eastAsia" w:ascii="仿宋_GB2312" w:hAnsi="宋体" w:eastAsia="仿宋_GB2312"/>
          <w:szCs w:val="21"/>
        </w:rPr>
        <w:t>5.1付款方式、条件：需方按照合同约定的方式和条件付款。</w:t>
      </w:r>
      <w:bookmarkEnd w:id="28"/>
    </w:p>
    <w:p>
      <w:pPr>
        <w:adjustRightInd w:val="0"/>
        <w:snapToGrid w:val="0"/>
        <w:spacing w:line="360" w:lineRule="auto"/>
        <w:ind w:firstLine="413" w:firstLineChars="196"/>
        <w:rPr>
          <w:rFonts w:ascii="仿宋_GB2312" w:hAnsi="宋体" w:eastAsia="仿宋_GB2312"/>
          <w:b/>
          <w:szCs w:val="21"/>
        </w:rPr>
      </w:pPr>
      <w:bookmarkStart w:id="29" w:name="_Toc27769_WPSOffice_Level1"/>
      <w:bookmarkStart w:id="30" w:name="_Toc30478_WPSOffice_Level1"/>
      <w:bookmarkStart w:id="31" w:name="_Toc10526_WPSOffice_Level1"/>
      <w:r>
        <w:rPr>
          <w:rFonts w:hint="eastAsia" w:ascii="仿宋_GB2312" w:hAnsi="宋体" w:eastAsia="仿宋_GB2312"/>
          <w:b/>
          <w:szCs w:val="21"/>
        </w:rPr>
        <w:t>6.验收</w:t>
      </w:r>
      <w:bookmarkEnd w:id="29"/>
      <w:bookmarkEnd w:id="30"/>
      <w:bookmarkEnd w:id="3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32" w:name="_Toc21868_WPSOffice_Level1"/>
      <w:bookmarkStart w:id="33" w:name="_Toc31292_WPSOffice_Level1"/>
      <w:bookmarkStart w:id="34" w:name="_Toc23127_WPSOffice_Level1"/>
      <w:r>
        <w:rPr>
          <w:rFonts w:hint="eastAsia" w:ascii="仿宋_GB2312" w:hAnsi="宋体" w:eastAsia="仿宋_GB2312"/>
          <w:b/>
          <w:szCs w:val="21"/>
        </w:rPr>
        <w:t>7.知识产权及有关规定</w:t>
      </w:r>
      <w:bookmarkEnd w:id="32"/>
      <w:bookmarkEnd w:id="33"/>
      <w:bookmarkEnd w:id="3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35" w:name="_Toc26796_WPSOffice_Level1"/>
      <w:bookmarkStart w:id="36" w:name="_Toc21090_WPSOffice_Level1"/>
      <w:bookmarkStart w:id="37" w:name="_Toc24765_WPSOffice_Level1"/>
      <w:r>
        <w:rPr>
          <w:rFonts w:hint="eastAsia" w:ascii="仿宋_GB2312" w:hAnsi="宋体" w:eastAsia="仿宋_GB2312"/>
          <w:b/>
          <w:szCs w:val="21"/>
        </w:rPr>
        <w:t>8.包装要求</w:t>
      </w:r>
      <w:bookmarkEnd w:id="35"/>
      <w:bookmarkEnd w:id="36"/>
      <w:bookmarkEnd w:id="3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38" w:name="_Toc1308_WPSOffice_Level1"/>
      <w:bookmarkStart w:id="39" w:name="_Toc2304_WPSOffice_Level1"/>
      <w:bookmarkStart w:id="40" w:name="_Toc26447_WPSOffice_Level1"/>
      <w:r>
        <w:rPr>
          <w:rFonts w:hint="eastAsia" w:ascii="仿宋_GB2312" w:hAnsi="宋体" w:eastAsia="仿宋_GB2312"/>
          <w:b/>
          <w:szCs w:val="21"/>
        </w:rPr>
        <w:t>9.伴随服务</w:t>
      </w:r>
      <w:bookmarkEnd w:id="38"/>
      <w:bookmarkEnd w:id="39"/>
      <w:bookmarkEnd w:id="4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41" w:name="_Toc8205_WPSOffice_Level1"/>
      <w:bookmarkStart w:id="42" w:name="_Toc7636_WPSOffice_Level1"/>
      <w:bookmarkStart w:id="43" w:name="_Toc14320_WPSOffice_Level1"/>
      <w:r>
        <w:rPr>
          <w:rFonts w:hint="eastAsia" w:ascii="仿宋_GB2312" w:hAnsi="宋体" w:eastAsia="仿宋_GB2312"/>
          <w:b/>
          <w:szCs w:val="21"/>
        </w:rPr>
        <w:t>10.质量保证期</w:t>
      </w:r>
      <w:bookmarkEnd w:id="41"/>
      <w:bookmarkEnd w:id="42"/>
      <w:bookmarkEnd w:id="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44" w:name="_Toc18427_WPSOffice_Level1"/>
      <w:bookmarkStart w:id="45" w:name="_Toc13950_WPSOffice_Level1"/>
      <w:bookmarkStart w:id="46" w:name="_Toc16220_WPSOffice_Level1"/>
      <w:r>
        <w:rPr>
          <w:rFonts w:hint="eastAsia" w:ascii="仿宋_GB2312" w:hAnsi="宋体" w:eastAsia="仿宋_GB2312"/>
          <w:b/>
          <w:szCs w:val="21"/>
        </w:rPr>
        <w:t>11.质量保证</w:t>
      </w:r>
      <w:bookmarkEnd w:id="44"/>
      <w:bookmarkEnd w:id="45"/>
      <w:bookmarkEnd w:id="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47" w:name="_Toc9090_WPSOffice_Level1"/>
      <w:bookmarkStart w:id="48" w:name="_Toc24667_WPSOffice_Level1"/>
      <w:bookmarkStart w:id="49" w:name="_Toc29469_WPSOffice_Level1"/>
      <w:r>
        <w:rPr>
          <w:rFonts w:hint="eastAsia" w:ascii="仿宋_GB2312" w:hAnsi="宋体" w:eastAsia="仿宋_GB2312"/>
          <w:b/>
          <w:szCs w:val="21"/>
        </w:rPr>
        <w:t>12.技术服务和保修责任</w:t>
      </w:r>
      <w:bookmarkEnd w:id="47"/>
      <w:bookmarkEnd w:id="48"/>
      <w:bookmarkEnd w:id="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50" w:name="_Toc11781_WPSOffice_Level1"/>
      <w:bookmarkStart w:id="51" w:name="_Toc8548_WPSOffice_Level1"/>
      <w:bookmarkStart w:id="52" w:name="_Toc16924_WPSOffice_Level1"/>
      <w:r>
        <w:rPr>
          <w:rFonts w:hint="eastAsia" w:ascii="仿宋_GB2312" w:hAnsi="宋体" w:eastAsia="仿宋_GB2312"/>
          <w:b/>
          <w:szCs w:val="21"/>
        </w:rPr>
        <w:t>13.违约责任</w:t>
      </w:r>
      <w:bookmarkEnd w:id="50"/>
      <w:bookmarkEnd w:id="51"/>
      <w:bookmarkEnd w:id="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53" w:name="_Toc28610_WPSOffice_Level1"/>
      <w:bookmarkStart w:id="54" w:name="_Toc32310_WPSOffice_Level1"/>
      <w:bookmarkStart w:id="55" w:name="_Toc21833_WPSOffice_Level1"/>
      <w:r>
        <w:rPr>
          <w:rFonts w:hint="eastAsia" w:ascii="仿宋_GB2312" w:hAnsi="宋体" w:eastAsia="仿宋_GB2312"/>
          <w:b/>
          <w:szCs w:val="21"/>
        </w:rPr>
        <w:t>14.不可抗力</w:t>
      </w:r>
      <w:bookmarkEnd w:id="53"/>
      <w:bookmarkEnd w:id="54"/>
      <w:bookmarkEnd w:id="5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56" w:name="_Toc13390_WPSOffice_Level1"/>
      <w:bookmarkStart w:id="57" w:name="_Toc3262_WPSOffice_Level1"/>
      <w:bookmarkStart w:id="58" w:name="_Toc12037_WPSOffice_Level1"/>
      <w:r>
        <w:rPr>
          <w:rFonts w:hint="eastAsia" w:ascii="仿宋_GB2312" w:hAnsi="宋体" w:eastAsia="仿宋_GB2312"/>
          <w:b/>
          <w:szCs w:val="21"/>
        </w:rPr>
        <w:t>15.争端的解决</w:t>
      </w:r>
      <w:bookmarkEnd w:id="56"/>
      <w:bookmarkEnd w:id="57"/>
      <w:bookmarkEnd w:id="5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59" w:name="_Toc7773_WPSOffice_Level1"/>
      <w:bookmarkStart w:id="60" w:name="_Toc1917_WPSOffice_Level1"/>
      <w:bookmarkStart w:id="61" w:name="_Toc27539_WPSOffice_Level1"/>
      <w:r>
        <w:rPr>
          <w:rFonts w:hint="eastAsia" w:ascii="仿宋_GB2312" w:hAnsi="宋体" w:eastAsia="仿宋_GB2312"/>
          <w:b/>
          <w:szCs w:val="21"/>
        </w:rPr>
        <w:t>16.违约终止政府采购合同</w:t>
      </w:r>
      <w:bookmarkEnd w:id="59"/>
      <w:bookmarkEnd w:id="60"/>
      <w:bookmarkEnd w:id="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62" w:name="_Toc11967_WPSOffice_Level1"/>
      <w:bookmarkStart w:id="63" w:name="_Toc4220_WPSOffice_Level1"/>
      <w:bookmarkStart w:id="64" w:name="_Toc27976_WPSOffice_Level1"/>
      <w:r>
        <w:rPr>
          <w:rFonts w:hint="eastAsia" w:ascii="仿宋_GB2312" w:hAnsi="宋体" w:eastAsia="仿宋_GB2312"/>
          <w:b/>
          <w:szCs w:val="21"/>
        </w:rPr>
        <w:t>17.政府采购合同转让和分包</w:t>
      </w:r>
      <w:bookmarkEnd w:id="62"/>
      <w:bookmarkEnd w:id="63"/>
      <w:bookmarkEnd w:id="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65" w:name="_Toc737_WPSOffice_Level1"/>
      <w:bookmarkStart w:id="66" w:name="_Toc30020_WPSOffice_Level1"/>
      <w:bookmarkStart w:id="67" w:name="_Toc16873_WPSOffice_Level1"/>
      <w:r>
        <w:rPr>
          <w:rFonts w:hint="eastAsia" w:ascii="仿宋_GB2312" w:hAnsi="宋体" w:eastAsia="仿宋_GB2312"/>
          <w:b/>
          <w:szCs w:val="21"/>
        </w:rPr>
        <w:t>18.适用法律：</w:t>
      </w:r>
      <w:bookmarkEnd w:id="65"/>
      <w:bookmarkEnd w:id="66"/>
      <w:bookmarkEnd w:id="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68" w:name="_Toc23749_WPSOffice_Level1"/>
      <w:bookmarkStart w:id="69" w:name="_Toc20985_WPSOffice_Level1"/>
      <w:bookmarkStart w:id="70" w:name="_Toc29009_WPSOffice_Level1"/>
      <w:r>
        <w:rPr>
          <w:rFonts w:hint="eastAsia" w:ascii="仿宋_GB2312" w:hAnsi="宋体" w:eastAsia="仿宋_GB2312"/>
          <w:b/>
          <w:szCs w:val="21"/>
        </w:rPr>
        <w:t>19.政府采购合同生效</w:t>
      </w:r>
      <w:bookmarkEnd w:id="68"/>
      <w:bookmarkEnd w:id="69"/>
      <w:bookmarkEnd w:id="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71" w:name="_Toc405_WPSOffice_Level1"/>
      <w:bookmarkStart w:id="72" w:name="_Toc12339_WPSOffice_Level1"/>
      <w:bookmarkStart w:id="73" w:name="_Toc20274_WPSOffice_Level1"/>
      <w:r>
        <w:rPr>
          <w:rFonts w:hint="eastAsia" w:ascii="仿宋_GB2312" w:hAnsi="宋体" w:eastAsia="仿宋_GB2312"/>
          <w:b/>
          <w:szCs w:val="21"/>
        </w:rPr>
        <w:t>20.政府采购合同附件</w:t>
      </w:r>
      <w:bookmarkEnd w:id="71"/>
      <w:bookmarkEnd w:id="72"/>
      <w:bookmarkEnd w:id="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74" w:name="_Toc3518_WPSOffice_Level2"/>
      <w:r>
        <w:rPr>
          <w:rFonts w:hint="eastAsia" w:ascii="仿宋_GB2312" w:hAnsi="宋体" w:eastAsia="仿宋_GB2312"/>
          <w:szCs w:val="21"/>
        </w:rPr>
        <w:t>20.1招标文件；</w:t>
      </w:r>
      <w:bookmarkEnd w:id="74"/>
    </w:p>
    <w:p>
      <w:pPr>
        <w:adjustRightInd w:val="0"/>
        <w:snapToGrid w:val="0"/>
        <w:spacing w:line="360" w:lineRule="auto"/>
        <w:ind w:firstLine="411" w:firstLineChars="196"/>
        <w:rPr>
          <w:rFonts w:ascii="仿宋_GB2312" w:hAnsi="宋体" w:eastAsia="仿宋_GB2312"/>
          <w:szCs w:val="21"/>
        </w:rPr>
      </w:pPr>
      <w:bookmarkStart w:id="75" w:name="_Toc7342_WPSOffice_Level2"/>
      <w:r>
        <w:rPr>
          <w:rFonts w:hint="eastAsia" w:ascii="仿宋_GB2312" w:hAnsi="宋体" w:eastAsia="仿宋_GB2312"/>
          <w:szCs w:val="21"/>
        </w:rPr>
        <w:t>20.2招标文件的更正公告、变更公告；</w:t>
      </w:r>
      <w:bookmarkEnd w:id="75"/>
    </w:p>
    <w:p>
      <w:pPr>
        <w:adjustRightInd w:val="0"/>
        <w:snapToGrid w:val="0"/>
        <w:spacing w:line="360" w:lineRule="auto"/>
        <w:ind w:firstLine="411" w:firstLineChars="196"/>
        <w:rPr>
          <w:rFonts w:ascii="仿宋_GB2312" w:hAnsi="宋体" w:eastAsia="仿宋_GB2312"/>
          <w:szCs w:val="21"/>
        </w:rPr>
      </w:pPr>
      <w:bookmarkStart w:id="76" w:name="_Toc576_WPSOffice_Level2"/>
      <w:r>
        <w:rPr>
          <w:rFonts w:hint="eastAsia" w:ascii="仿宋_GB2312" w:hAnsi="宋体" w:eastAsia="仿宋_GB2312"/>
          <w:szCs w:val="21"/>
        </w:rPr>
        <w:t>20.3中标人提交的投标文件；</w:t>
      </w:r>
      <w:bookmarkEnd w:id="76"/>
    </w:p>
    <w:p>
      <w:pPr>
        <w:adjustRightInd w:val="0"/>
        <w:snapToGrid w:val="0"/>
        <w:spacing w:line="360" w:lineRule="auto"/>
        <w:ind w:firstLine="411" w:firstLineChars="196"/>
        <w:rPr>
          <w:rFonts w:ascii="仿宋_GB2312" w:hAnsi="宋体" w:eastAsia="仿宋_GB2312"/>
          <w:szCs w:val="21"/>
        </w:rPr>
      </w:pPr>
      <w:bookmarkStart w:id="77" w:name="_Toc25464_WPSOffice_Level2"/>
      <w:r>
        <w:rPr>
          <w:rFonts w:hint="eastAsia" w:ascii="仿宋_GB2312" w:hAnsi="宋体" w:eastAsia="仿宋_GB2312"/>
          <w:szCs w:val="21"/>
        </w:rPr>
        <w:t>20.4政府采购合同条款；</w:t>
      </w:r>
      <w:bookmarkEnd w:id="77"/>
    </w:p>
    <w:p>
      <w:pPr>
        <w:adjustRightInd w:val="0"/>
        <w:snapToGrid w:val="0"/>
        <w:spacing w:line="360" w:lineRule="auto"/>
        <w:ind w:firstLine="411" w:firstLineChars="196"/>
        <w:rPr>
          <w:rFonts w:ascii="仿宋_GB2312" w:hAnsi="宋体" w:eastAsia="仿宋_GB2312"/>
          <w:szCs w:val="21"/>
        </w:rPr>
      </w:pPr>
      <w:bookmarkStart w:id="78" w:name="_Toc25590_WPSOffice_Level2"/>
      <w:r>
        <w:rPr>
          <w:rFonts w:hint="eastAsia" w:ascii="仿宋_GB2312" w:hAnsi="宋体" w:eastAsia="仿宋_GB2312"/>
          <w:szCs w:val="21"/>
        </w:rPr>
        <w:t>20.5中标通知书；</w:t>
      </w:r>
      <w:bookmarkEnd w:id="78"/>
    </w:p>
    <w:p>
      <w:pPr>
        <w:adjustRightInd w:val="0"/>
        <w:snapToGrid w:val="0"/>
        <w:spacing w:line="360" w:lineRule="auto"/>
        <w:ind w:firstLine="411" w:firstLineChars="196"/>
        <w:rPr>
          <w:rFonts w:ascii="仿宋_GB2312" w:hAnsi="宋体" w:eastAsia="仿宋_GB2312"/>
          <w:szCs w:val="21"/>
        </w:rPr>
      </w:pPr>
      <w:bookmarkStart w:id="79" w:name="_Toc10297_WPSOffice_Level2"/>
      <w:r>
        <w:rPr>
          <w:rFonts w:hint="eastAsia" w:ascii="仿宋_GB2312" w:hAnsi="宋体" w:eastAsia="仿宋_GB2312"/>
          <w:szCs w:val="21"/>
        </w:rPr>
        <w:t>20.6政府采购合同的其它附件。</w:t>
      </w:r>
      <w:bookmarkEnd w:id="79"/>
    </w:p>
    <w:p>
      <w:pPr>
        <w:pStyle w:val="3"/>
        <w:numPr>
          <w:ilvl w:val="0"/>
          <w:numId w:val="0"/>
        </w:numPr>
      </w:pPr>
      <w:bookmarkStart w:id="80" w:name="_Toc20417"/>
      <w:r>
        <w:rPr>
          <w:rFonts w:hint="eastAsia"/>
        </w:rPr>
        <w:t>开标一览表</w:t>
      </w:r>
      <w:bookmarkEnd w:id="80"/>
    </w:p>
    <w:p>
      <w:pPr>
        <w:adjustRightInd w:val="0"/>
        <w:snapToGrid w:val="0"/>
        <w:spacing w:beforeLines="100" w:afterLines="100"/>
        <w:ind w:right="105" w:rightChars="50"/>
        <w:jc w:val="center"/>
        <w:rPr>
          <w:rFonts w:ascii="仿宋_GB2312" w:hAnsi="Tahoma" w:cs="Tahoma"/>
          <w:b/>
          <w:bCs/>
          <w:sz w:val="32"/>
          <w:szCs w:val="32"/>
        </w:rPr>
      </w:pPr>
      <w:bookmarkStart w:id="81" w:name="_Toc11267_WPSOffice_Level2"/>
      <w:bookmarkStart w:id="82" w:name="_Toc2673_WPSOffice_Level2"/>
      <w:r>
        <w:rPr>
          <w:rFonts w:hint="eastAsia" w:ascii="仿宋_GB2312" w:hAnsi="Tahoma" w:cs="Tahoma"/>
          <w:b/>
          <w:bCs/>
          <w:sz w:val="32"/>
          <w:szCs w:val="32"/>
        </w:rPr>
        <w:t>开标一览表</w:t>
      </w:r>
      <w:bookmarkEnd w:id="81"/>
      <w:bookmarkEnd w:id="82"/>
    </w:p>
    <w:p>
      <w:pPr>
        <w:adjustRightInd w:val="0"/>
        <w:snapToGrid w:val="0"/>
        <w:ind w:right="105" w:rightChars="50"/>
        <w:jc w:val="left"/>
        <w:rPr>
          <w:rFonts w:ascii="仿宋_GB2312" w:hAnsi="Tahoma" w:cs="Tahoma"/>
          <w:b/>
          <w:bCs/>
          <w:szCs w:val="21"/>
        </w:rPr>
      </w:pPr>
      <w:r>
        <w:rPr>
          <w:rFonts w:hint="eastAsia" w:ascii="仿宋_GB2312" w:hAnsi="Tahoma" w:cs="Tahoma"/>
          <w:b/>
          <w:bCs/>
          <w:szCs w:val="21"/>
        </w:rPr>
        <w:t>包号：01报价单位：元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561"/>
        <w:gridCol w:w="1438"/>
        <w:gridCol w:w="1207"/>
        <w:gridCol w:w="155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25" w:type="dxa"/>
            <w:vAlign w:val="center"/>
          </w:tcPr>
          <w:p>
            <w:pPr>
              <w:adjustRightInd w:val="0"/>
              <w:snapToGrid w:val="0"/>
              <w:ind w:left="-55" w:leftChars="-26" w:right="-46" w:rightChars="-22"/>
              <w:jc w:val="center"/>
              <w:rPr>
                <w:rFonts w:ascii="仿宋_GB2312" w:hAnsi="Tahoma" w:cs="Tahoma"/>
                <w:szCs w:val="21"/>
              </w:rPr>
            </w:pPr>
            <w:r>
              <w:rPr>
                <w:rFonts w:hint="eastAsia" w:ascii="仿宋_GB2312" w:hAnsi="宋体" w:cs="仿宋_GB2312"/>
                <w:szCs w:val="21"/>
              </w:rPr>
              <w:t>货物名称</w:t>
            </w:r>
          </w:p>
        </w:tc>
        <w:tc>
          <w:tcPr>
            <w:tcW w:w="2561" w:type="dxa"/>
            <w:vAlign w:val="center"/>
          </w:tcPr>
          <w:p>
            <w:pPr>
              <w:adjustRightInd w:val="0"/>
              <w:snapToGrid w:val="0"/>
              <w:ind w:left="-55" w:leftChars="-26" w:right="-46" w:rightChars="-22"/>
              <w:jc w:val="center"/>
              <w:rPr>
                <w:rFonts w:ascii="仿宋_GB2312" w:hAnsi="Tahoma" w:cs="Tahoma"/>
                <w:szCs w:val="21"/>
              </w:rPr>
            </w:pPr>
            <w:r>
              <w:rPr>
                <w:rFonts w:hint="eastAsia" w:ascii="仿宋_GB2312" w:hAnsi="宋体" w:cs="仿宋_GB2312"/>
                <w:szCs w:val="21"/>
              </w:rPr>
              <w:t>投标总价</w:t>
            </w:r>
          </w:p>
        </w:tc>
        <w:tc>
          <w:tcPr>
            <w:tcW w:w="1438" w:type="dxa"/>
            <w:vAlign w:val="center"/>
          </w:tcPr>
          <w:p>
            <w:pPr>
              <w:adjustRightInd w:val="0"/>
              <w:snapToGrid w:val="0"/>
              <w:ind w:left="-55" w:leftChars="-26" w:right="-46" w:rightChars="-22"/>
              <w:jc w:val="center"/>
              <w:rPr>
                <w:rFonts w:ascii="仿宋_GB2312" w:hAnsi="Tahoma" w:cs="Tahoma"/>
                <w:szCs w:val="21"/>
              </w:rPr>
            </w:pPr>
            <w:r>
              <w:rPr>
                <w:rFonts w:hint="eastAsia" w:ascii="仿宋_GB2312" w:hAnsi="宋体" w:cs="仿宋_GB2312"/>
                <w:szCs w:val="21"/>
              </w:rPr>
              <w:t>投标保证金</w:t>
            </w:r>
          </w:p>
        </w:tc>
        <w:tc>
          <w:tcPr>
            <w:tcW w:w="1207" w:type="dxa"/>
            <w:vAlign w:val="center"/>
          </w:tcPr>
          <w:p>
            <w:pPr>
              <w:adjustRightInd w:val="0"/>
              <w:snapToGrid w:val="0"/>
              <w:ind w:right="-34" w:rightChars="-16"/>
              <w:jc w:val="center"/>
              <w:rPr>
                <w:rFonts w:ascii="仿宋_GB2312" w:hAnsi="Tahoma" w:cs="Tahoma"/>
                <w:szCs w:val="21"/>
              </w:rPr>
            </w:pPr>
            <w:r>
              <w:rPr>
                <w:rFonts w:hint="eastAsia" w:ascii="仿宋_GB2312" w:hAnsi="宋体" w:cs="仿宋_GB2312"/>
                <w:szCs w:val="21"/>
              </w:rPr>
              <w:t>交货时间</w:t>
            </w:r>
          </w:p>
        </w:tc>
        <w:tc>
          <w:tcPr>
            <w:tcW w:w="1555" w:type="dxa"/>
            <w:vAlign w:val="center"/>
          </w:tcPr>
          <w:p>
            <w:pPr>
              <w:adjustRightInd w:val="0"/>
              <w:snapToGrid w:val="0"/>
              <w:ind w:right="-42" w:rightChars="-20"/>
              <w:jc w:val="center"/>
              <w:rPr>
                <w:rFonts w:ascii="仿宋_GB2312" w:hAnsi="Tahoma" w:cs="Tahoma"/>
                <w:szCs w:val="21"/>
              </w:rPr>
            </w:pPr>
            <w:r>
              <w:rPr>
                <w:rFonts w:hint="eastAsia" w:ascii="仿宋_GB2312" w:hAnsi="宋体" w:cs="仿宋_GB2312"/>
                <w:szCs w:val="21"/>
              </w:rPr>
              <w:t>交货地点</w:t>
            </w:r>
          </w:p>
        </w:tc>
        <w:tc>
          <w:tcPr>
            <w:tcW w:w="976" w:type="dxa"/>
            <w:vAlign w:val="center"/>
          </w:tcPr>
          <w:p>
            <w:pPr>
              <w:adjustRightInd w:val="0"/>
              <w:snapToGrid w:val="0"/>
              <w:ind w:left="-55" w:leftChars="-26" w:right="-46" w:rightChars="-22"/>
              <w:jc w:val="center"/>
              <w:rPr>
                <w:rFonts w:ascii="仿宋_GB2312" w:hAnsi="Tahoma" w:cs="Tahoma"/>
                <w:szCs w:val="21"/>
              </w:rPr>
            </w:pPr>
            <w:r>
              <w:rPr>
                <w:rFonts w:hint="eastAsia" w:ascii="仿宋_GB2312" w:hAnsi="宋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825" w:type="dxa"/>
            <w:vAlign w:val="center"/>
          </w:tcPr>
          <w:p>
            <w:pPr>
              <w:adjustRightInd w:val="0"/>
              <w:snapToGrid w:val="0"/>
              <w:ind w:left="-55" w:leftChars="-26" w:right="-46" w:rightChars="-22"/>
              <w:jc w:val="center"/>
              <w:rPr>
                <w:rFonts w:ascii="仿宋_GB2312" w:hAnsi="Tahoma" w:cs="Tahoma"/>
                <w:szCs w:val="21"/>
              </w:rPr>
            </w:pPr>
            <w:r>
              <w:rPr>
                <w:rFonts w:hint="eastAsia" w:ascii="宋体" w:hAnsi="宋体"/>
                <w:bCs/>
                <w:kern w:val="0"/>
              </w:rPr>
              <w:t>鞍山市住房公积金管理中心</w:t>
            </w:r>
            <w:r>
              <w:rPr>
                <w:rFonts w:ascii="宋体" w:hAnsi="宋体"/>
                <w:bCs/>
                <w:kern w:val="0"/>
              </w:rPr>
              <w:t>网络三级等保整改设备</w:t>
            </w:r>
          </w:p>
        </w:tc>
        <w:tc>
          <w:tcPr>
            <w:tcW w:w="2561" w:type="dxa"/>
            <w:vAlign w:val="center"/>
          </w:tcPr>
          <w:p>
            <w:pPr>
              <w:adjustRightInd w:val="0"/>
              <w:snapToGrid w:val="0"/>
              <w:ind w:left="-55" w:leftChars="-26" w:right="-46" w:rightChars="-22"/>
              <w:jc w:val="left"/>
              <w:rPr>
                <w:rFonts w:ascii="仿宋_GB2312" w:hAnsi="宋体" w:cs="仿宋_GB2312"/>
                <w:szCs w:val="21"/>
              </w:rPr>
            </w:pPr>
            <w:r>
              <w:rPr>
                <w:rFonts w:hint="eastAsia" w:ascii="仿宋_GB2312" w:hAnsi="宋体" w:cs="仿宋_GB2312"/>
                <w:szCs w:val="21"/>
              </w:rPr>
              <w:t>小写：</w:t>
            </w:r>
            <w:r>
              <w:rPr>
                <w:rFonts w:hint="eastAsia" w:ascii="仿宋_GB2312"/>
                <w:color w:val="000000"/>
              </w:rPr>
              <w:t>1361850.00</w:t>
            </w:r>
          </w:p>
          <w:p>
            <w:pPr>
              <w:adjustRightInd w:val="0"/>
              <w:snapToGrid w:val="0"/>
              <w:ind w:left="-55" w:leftChars="-26" w:right="-46" w:rightChars="-22"/>
              <w:jc w:val="left"/>
              <w:rPr>
                <w:rFonts w:ascii="仿宋_GB2312" w:hAnsi="Tahoma" w:cs="Tahoma"/>
                <w:szCs w:val="21"/>
              </w:rPr>
            </w:pPr>
            <w:r>
              <w:rPr>
                <w:rFonts w:hint="eastAsia" w:ascii="仿宋_GB2312" w:hAnsi="宋体" w:cs="仿宋_GB2312"/>
                <w:szCs w:val="21"/>
              </w:rPr>
              <w:t>大写：壹佰叁拾陆万壹仟捌佰伍拾元整</w:t>
            </w:r>
          </w:p>
        </w:tc>
        <w:tc>
          <w:tcPr>
            <w:tcW w:w="1438" w:type="dxa"/>
            <w:vAlign w:val="center"/>
          </w:tcPr>
          <w:p>
            <w:pPr>
              <w:adjustRightInd w:val="0"/>
              <w:snapToGrid w:val="0"/>
              <w:ind w:left="-55" w:leftChars="-26" w:right="-46" w:rightChars="-22"/>
              <w:jc w:val="center"/>
              <w:rPr>
                <w:rFonts w:ascii="仿宋_GB2312" w:hAnsi="Tahoma" w:cs="Tahoma"/>
                <w:szCs w:val="21"/>
              </w:rPr>
            </w:pPr>
            <w:r>
              <w:rPr>
                <w:rFonts w:hint="eastAsia" w:ascii="仿宋_GB2312" w:hAnsi="Tahoma" w:cs="Tahoma"/>
                <w:szCs w:val="21"/>
              </w:rPr>
              <w:t>27500</w:t>
            </w:r>
          </w:p>
        </w:tc>
        <w:tc>
          <w:tcPr>
            <w:tcW w:w="1207" w:type="dxa"/>
            <w:vAlign w:val="center"/>
          </w:tcPr>
          <w:p>
            <w:pPr>
              <w:adjustRightInd w:val="0"/>
              <w:snapToGrid w:val="0"/>
              <w:ind w:right="105" w:rightChars="50"/>
              <w:jc w:val="center"/>
              <w:rPr>
                <w:rFonts w:ascii="仿宋_GB2312" w:hAnsi="Tahoma" w:cs="Tahoma"/>
                <w:szCs w:val="21"/>
              </w:rPr>
            </w:pPr>
            <w:r>
              <w:rPr>
                <w:rFonts w:hint="eastAsia" w:ascii="宋体" w:hAnsi="宋体" w:cs="仿宋_GB2312"/>
              </w:rPr>
              <w:t>合同签订后30日内</w:t>
            </w:r>
          </w:p>
        </w:tc>
        <w:tc>
          <w:tcPr>
            <w:tcW w:w="1555" w:type="dxa"/>
            <w:vAlign w:val="center"/>
          </w:tcPr>
          <w:p>
            <w:pPr>
              <w:adjustRightInd w:val="0"/>
              <w:snapToGrid w:val="0"/>
              <w:ind w:right="105" w:rightChars="50"/>
              <w:jc w:val="center"/>
              <w:rPr>
                <w:rFonts w:ascii="仿宋_GB2312" w:hAnsi="Tahoma" w:cs="Tahoma"/>
                <w:szCs w:val="21"/>
              </w:rPr>
            </w:pPr>
            <w:r>
              <w:rPr>
                <w:rFonts w:ascii="宋体" w:hAnsi="宋体" w:cs="仿宋_GB2312"/>
              </w:rPr>
              <w:t>采购人指定地点</w:t>
            </w:r>
            <w:r>
              <w:rPr>
                <w:rFonts w:hint="eastAsia" w:ascii="宋体" w:hAnsi="宋体" w:cs="仿宋_GB2312"/>
              </w:rPr>
              <w:t>（鞍山境内）</w:t>
            </w:r>
          </w:p>
        </w:tc>
        <w:tc>
          <w:tcPr>
            <w:tcW w:w="976" w:type="dxa"/>
            <w:vAlign w:val="center"/>
          </w:tcPr>
          <w:p>
            <w:pPr>
              <w:adjustRightInd w:val="0"/>
              <w:snapToGrid w:val="0"/>
              <w:ind w:right="105" w:rightChars="50"/>
              <w:jc w:val="center"/>
              <w:rPr>
                <w:rFonts w:ascii="仿宋_GB2312" w:hAnsi="Tahoma" w:cs="Tahoma"/>
                <w:szCs w:val="21"/>
              </w:rPr>
            </w:pPr>
            <w:r>
              <w:rPr>
                <w:rFonts w:hint="eastAsia" w:ascii="宋体" w:hAnsi="宋体" w:cs="仿宋_GB2312"/>
              </w:rPr>
              <w:t>无</w:t>
            </w:r>
          </w:p>
        </w:tc>
      </w:tr>
    </w:tbl>
    <w:p>
      <w:pPr>
        <w:adjustRightInd w:val="0"/>
        <w:snapToGrid w:val="0"/>
        <w:ind w:right="105" w:rightChars="50" w:firstLine="420" w:firstLineChars="200"/>
        <w:jc w:val="left"/>
        <w:rPr>
          <w:rFonts w:ascii="仿宋_GB2312" w:hAnsi="Tahoma" w:cs="Tahoma"/>
          <w:szCs w:val="21"/>
        </w:rPr>
      </w:pPr>
    </w:p>
    <w:p>
      <w:pPr>
        <w:adjustRightInd w:val="0"/>
        <w:snapToGrid w:val="0"/>
        <w:ind w:right="105" w:rightChars="50" w:firstLine="420" w:firstLineChars="200"/>
        <w:jc w:val="left"/>
        <w:rPr>
          <w:rFonts w:ascii="仿宋_GB2312" w:hAnsi="宋体" w:cs="Tahoma"/>
          <w:bCs/>
          <w:szCs w:val="21"/>
        </w:rPr>
      </w:pPr>
      <w:r>
        <w:rPr>
          <w:rFonts w:hint="eastAsia" w:ascii="仿宋_GB2312" w:hAnsi="宋体" w:cs="仿宋_GB2312"/>
          <w:bCs/>
          <w:szCs w:val="21"/>
        </w:rPr>
        <w:t>注：此表中，投标总价应和服务价格明细表的总价相一致。</w:t>
      </w:r>
    </w:p>
    <w:p>
      <w:pPr>
        <w:adjustRightInd w:val="0"/>
        <w:snapToGrid w:val="0"/>
        <w:ind w:right="105" w:rightChars="50"/>
        <w:jc w:val="left"/>
        <w:rPr>
          <w:rFonts w:ascii="仿宋_GB2312" w:hAnsi="Tahoma" w:cs="Tahoma"/>
          <w:szCs w:val="21"/>
        </w:rPr>
      </w:pPr>
    </w:p>
    <w:p>
      <w:pPr>
        <w:adjustRightInd w:val="0"/>
        <w:snapToGrid w:val="0"/>
        <w:ind w:right="105" w:rightChars="50"/>
        <w:jc w:val="left"/>
        <w:rPr>
          <w:rFonts w:ascii="仿宋_GB2312" w:hAnsi="Tahoma" w:cs="Tahoma"/>
          <w:szCs w:val="21"/>
        </w:rPr>
      </w:pPr>
    </w:p>
    <w:p>
      <w:pPr>
        <w:adjustRightInd w:val="0"/>
        <w:snapToGrid w:val="0"/>
        <w:ind w:right="105" w:rightChars="50"/>
        <w:jc w:val="left"/>
        <w:rPr>
          <w:rFonts w:ascii="仿宋_GB2312" w:hAnsi="Tahoma" w:cs="Tahoma"/>
          <w:szCs w:val="21"/>
        </w:rPr>
      </w:pPr>
    </w:p>
    <w:p>
      <w:pPr>
        <w:adjustRightInd w:val="0"/>
        <w:snapToGrid w:val="0"/>
        <w:ind w:right="105" w:rightChars="50"/>
        <w:jc w:val="left"/>
        <w:rPr>
          <w:rFonts w:ascii="仿宋_GB2312" w:hAnsi="Tahoma" w:cs="Tahoma"/>
          <w:szCs w:val="21"/>
        </w:rPr>
      </w:pPr>
    </w:p>
    <w:p>
      <w:pPr>
        <w:adjustRightInd w:val="0"/>
        <w:snapToGrid w:val="0"/>
        <w:spacing w:line="480" w:lineRule="auto"/>
        <w:ind w:right="1050" w:rightChars="500"/>
        <w:rPr>
          <w:rFonts w:ascii="仿宋_GB2312" w:hAnsi="Tahoma" w:cs="Tahoma"/>
          <w:szCs w:val="21"/>
        </w:rPr>
      </w:pPr>
    </w:p>
    <w:p>
      <w:pPr>
        <w:adjustRightInd w:val="0"/>
        <w:snapToGrid w:val="0"/>
        <w:spacing w:line="480" w:lineRule="auto"/>
        <w:rPr>
          <w:rFonts w:ascii="仿宋_GB2312" w:hAnsi="宋体" w:cs="Tahoma"/>
        </w:rPr>
      </w:pPr>
      <w:r>
        <w:rPr>
          <w:rFonts w:hint="eastAsia" w:ascii="仿宋_GB2312" w:hAnsi="宋体" w:cs="Tahoma"/>
        </w:rPr>
        <w:t>投标人名称（加盖单位公章）：</w:t>
      </w:r>
      <w:r>
        <w:rPr>
          <w:rFonts w:hint="eastAsia" w:ascii="仿宋_GB2312" w:hAnsi="仿宋_GB2312" w:cs="仿宋_GB2312"/>
          <w:szCs w:val="21"/>
          <w:u w:val="single"/>
        </w:rPr>
        <w:t xml:space="preserve">辽宁大成教学装备有限公司               </w:t>
      </w:r>
    </w:p>
    <w:p>
      <w:pPr>
        <w:adjustRightInd w:val="0"/>
        <w:snapToGrid w:val="0"/>
        <w:spacing w:line="480" w:lineRule="auto"/>
        <w:rPr>
          <w:rFonts w:ascii="仿宋_GB2312" w:hAnsi="宋体" w:cs="Tahoma"/>
        </w:rPr>
      </w:pPr>
      <w:r>
        <w:rPr>
          <w:rFonts w:hint="eastAsia" w:ascii="仿宋_GB2312" w:hAnsi="宋体" w:cs="Tahoma"/>
        </w:rPr>
        <w:t>法定代表人（或</w:t>
      </w:r>
      <w:r>
        <w:rPr>
          <w:rFonts w:hint="eastAsia" w:ascii="仿宋_GB2312" w:hAnsi="宋体" w:cs="Tahoma"/>
          <w:szCs w:val="21"/>
        </w:rPr>
        <w:t>非法人组织负责人）或</w:t>
      </w:r>
      <w:r>
        <w:rPr>
          <w:rFonts w:hint="eastAsia" w:ascii="仿宋_GB2312" w:hAnsi="宋体" w:cs="Tahoma"/>
        </w:rPr>
        <w:t>其</w:t>
      </w:r>
      <w:r>
        <w:rPr>
          <w:rFonts w:hint="eastAsia" w:ascii="仿宋_GB2312" w:hAnsi="宋体" w:cs="Tahoma"/>
          <w:szCs w:val="21"/>
        </w:rPr>
        <w:t>委托代理人</w:t>
      </w:r>
      <w:r>
        <w:rPr>
          <w:rFonts w:hint="eastAsia" w:ascii="仿宋_GB2312" w:hAnsi="宋体" w:cs="Tahoma"/>
        </w:rPr>
        <w:t>(签字或盖章)：</w:t>
      </w:r>
    </w:p>
    <w:p>
      <w:pPr>
        <w:adjustRightInd w:val="0"/>
        <w:snapToGrid w:val="0"/>
        <w:spacing w:line="480" w:lineRule="auto"/>
        <w:ind w:right="1050" w:rightChars="500"/>
        <w:rPr>
          <w:rFonts w:ascii="仿宋_GB2312" w:hAnsi="宋体" w:cs="Tahoma"/>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474" w:header="851" w:footer="992" w:gutter="0"/>
          <w:pgNumType w:start="1"/>
          <w:cols w:space="0" w:num="1"/>
          <w:titlePg/>
          <w:docGrid w:type="lines" w:linePitch="312" w:charSpace="0"/>
        </w:sectPr>
      </w:pPr>
      <w:r>
        <w:rPr>
          <w:rFonts w:hint="eastAsia" w:ascii="仿宋_GB2312" w:hAnsi="宋体" w:cs="Tahoma"/>
        </w:rPr>
        <w:t>日期：</w:t>
      </w:r>
      <w:r>
        <w:rPr>
          <w:rFonts w:hint="eastAsia" w:ascii="仿宋_GB2312" w:hAnsi="宋体" w:cs="Tahoma"/>
          <w:u w:val="single"/>
        </w:rPr>
        <w:t>2021年 4 月  日</w:t>
      </w:r>
    </w:p>
    <w:p>
      <w:pPr>
        <w:pStyle w:val="3"/>
        <w:numPr>
          <w:ilvl w:val="0"/>
          <w:numId w:val="0"/>
        </w:numPr>
        <w:rPr>
          <w:rFonts w:ascii="仿宋_GB2312" w:hAnsi="宋体" w:cs="仿宋_GB2312"/>
          <w:kern w:val="0"/>
          <w:szCs w:val="21"/>
        </w:rPr>
      </w:pPr>
      <w:bookmarkStart w:id="83" w:name="_Toc13836"/>
      <w:r>
        <w:rPr>
          <w:rFonts w:hint="eastAsia" w:ascii="仿宋_GB2312" w:hAnsi="宋体" w:cs="仿宋_GB2312"/>
          <w:kern w:val="0"/>
          <w:szCs w:val="21"/>
        </w:rPr>
        <w:t>分项报价表</w:t>
      </w:r>
      <w:bookmarkEnd w:id="83"/>
    </w:p>
    <w:p>
      <w:pPr>
        <w:adjustRightInd w:val="0"/>
        <w:snapToGrid w:val="0"/>
        <w:spacing w:beforeLines="100" w:afterLines="100"/>
        <w:ind w:right="105" w:rightChars="50"/>
        <w:jc w:val="center"/>
        <w:rPr>
          <w:rFonts w:ascii="仿宋_GB2312" w:hAnsi="仿宋_GB2312" w:cs="仿宋_GB2312"/>
          <w:b/>
          <w:bCs/>
          <w:sz w:val="32"/>
          <w:szCs w:val="32"/>
        </w:rPr>
      </w:pPr>
      <w:r>
        <w:rPr>
          <w:rFonts w:hint="eastAsia" w:ascii="仿宋_GB2312" w:hAnsi="仿宋_GB2312" w:cs="仿宋_GB2312"/>
          <w:b/>
          <w:bCs/>
          <w:sz w:val="32"/>
          <w:szCs w:val="32"/>
        </w:rPr>
        <w:t>分项报价表</w:t>
      </w:r>
    </w:p>
    <w:p>
      <w:pPr>
        <w:adjustRightInd w:val="0"/>
        <w:snapToGrid w:val="0"/>
        <w:ind w:right="-63" w:rightChars="-30" w:firstLine="211" w:firstLineChars="100"/>
        <w:jc w:val="left"/>
        <w:rPr>
          <w:rFonts w:ascii="仿宋_GB2312" w:hAnsi="仿宋_GB2312" w:cs="仿宋_GB2312"/>
          <w:b/>
          <w:bCs/>
          <w:szCs w:val="21"/>
        </w:rPr>
      </w:pPr>
      <w:r>
        <w:rPr>
          <w:rFonts w:hint="eastAsia" w:ascii="仿宋_GB2312" w:hAnsi="仿宋_GB2312" w:cs="仿宋_GB2312"/>
          <w:b/>
          <w:bCs/>
          <w:szCs w:val="21"/>
        </w:rPr>
        <w:t xml:space="preserve">包号：  01                                                                                     报价单位：元                                               </w:t>
      </w:r>
    </w:p>
    <w:tbl>
      <w:tblPr>
        <w:tblStyle w:val="30"/>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569"/>
        <w:gridCol w:w="1295"/>
        <w:gridCol w:w="2552"/>
        <w:gridCol w:w="849"/>
        <w:gridCol w:w="930"/>
        <w:gridCol w:w="2421"/>
        <w:gridCol w:w="1461"/>
        <w:gridCol w:w="153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4" w:type="pct"/>
            <w:vAlign w:val="center"/>
          </w:tcPr>
          <w:p>
            <w:pPr>
              <w:adjustRightInd w:val="0"/>
              <w:snapToGrid w:val="0"/>
              <w:ind w:right="-48" w:rightChars="-23"/>
              <w:jc w:val="center"/>
              <w:rPr>
                <w:rFonts w:ascii="宋体" w:cs="宋体"/>
                <w:b/>
                <w:szCs w:val="21"/>
              </w:rPr>
            </w:pPr>
            <w:r>
              <w:rPr>
                <w:rFonts w:hint="eastAsia" w:ascii="宋体" w:hAnsi="宋体" w:cs="宋体"/>
                <w:b/>
                <w:szCs w:val="21"/>
              </w:rPr>
              <w:t>序号</w:t>
            </w:r>
          </w:p>
        </w:tc>
        <w:tc>
          <w:tcPr>
            <w:tcW w:w="538" w:type="pct"/>
            <w:vAlign w:val="center"/>
          </w:tcPr>
          <w:p>
            <w:pPr>
              <w:adjustRightInd w:val="0"/>
              <w:snapToGrid w:val="0"/>
              <w:ind w:right="-107" w:rightChars="-51"/>
              <w:jc w:val="center"/>
              <w:rPr>
                <w:rFonts w:ascii="宋体" w:cs="宋体"/>
                <w:b/>
                <w:szCs w:val="21"/>
              </w:rPr>
            </w:pPr>
            <w:r>
              <w:rPr>
                <w:rFonts w:hint="eastAsia" w:ascii="宋体" w:hAnsi="宋体" w:cs="宋体"/>
                <w:b/>
                <w:szCs w:val="21"/>
              </w:rPr>
              <w:t>产品名称</w:t>
            </w:r>
          </w:p>
        </w:tc>
        <w:tc>
          <w:tcPr>
            <w:tcW w:w="444" w:type="pct"/>
            <w:vAlign w:val="center"/>
          </w:tcPr>
          <w:p>
            <w:pPr>
              <w:adjustRightInd w:val="0"/>
              <w:snapToGrid w:val="0"/>
              <w:ind w:right="-158" w:rightChars="-75"/>
              <w:jc w:val="center"/>
              <w:rPr>
                <w:rFonts w:ascii="宋体" w:cs="宋体"/>
                <w:b/>
                <w:szCs w:val="21"/>
              </w:rPr>
            </w:pPr>
            <w:r>
              <w:rPr>
                <w:rFonts w:hint="eastAsia" w:ascii="宋体" w:hAnsi="宋体" w:cs="宋体"/>
                <w:b/>
                <w:szCs w:val="21"/>
              </w:rPr>
              <w:t>品牌</w:t>
            </w:r>
          </w:p>
        </w:tc>
        <w:tc>
          <w:tcPr>
            <w:tcW w:w="875" w:type="pct"/>
            <w:vAlign w:val="center"/>
          </w:tcPr>
          <w:p>
            <w:pPr>
              <w:adjustRightInd w:val="0"/>
              <w:snapToGrid w:val="0"/>
              <w:jc w:val="center"/>
              <w:rPr>
                <w:rFonts w:ascii="宋体" w:cs="宋体"/>
                <w:b/>
                <w:szCs w:val="21"/>
              </w:rPr>
            </w:pPr>
            <w:r>
              <w:rPr>
                <w:rFonts w:hint="eastAsia" w:ascii="宋体" w:hAnsi="宋体" w:cs="宋体"/>
                <w:b/>
                <w:szCs w:val="21"/>
              </w:rPr>
              <w:t>型号规格</w:t>
            </w:r>
          </w:p>
        </w:tc>
        <w:tc>
          <w:tcPr>
            <w:tcW w:w="291" w:type="pct"/>
            <w:vAlign w:val="center"/>
          </w:tcPr>
          <w:p>
            <w:pPr>
              <w:adjustRightInd w:val="0"/>
              <w:snapToGrid w:val="0"/>
              <w:ind w:right="-107" w:rightChars="-51"/>
              <w:jc w:val="center"/>
              <w:rPr>
                <w:rFonts w:ascii="宋体" w:cs="宋体"/>
                <w:b/>
                <w:szCs w:val="21"/>
              </w:rPr>
            </w:pPr>
            <w:r>
              <w:rPr>
                <w:rFonts w:hint="eastAsia" w:ascii="宋体" w:hAnsi="宋体" w:cs="宋体"/>
                <w:b/>
                <w:szCs w:val="21"/>
              </w:rPr>
              <w:t>数量</w:t>
            </w:r>
          </w:p>
        </w:tc>
        <w:tc>
          <w:tcPr>
            <w:tcW w:w="319" w:type="pct"/>
            <w:vAlign w:val="center"/>
          </w:tcPr>
          <w:p>
            <w:pPr>
              <w:adjustRightInd w:val="0"/>
              <w:snapToGrid w:val="0"/>
              <w:ind w:right="-107" w:rightChars="-51"/>
              <w:jc w:val="center"/>
              <w:rPr>
                <w:rFonts w:ascii="宋体" w:cs="宋体"/>
                <w:b/>
                <w:szCs w:val="21"/>
              </w:rPr>
            </w:pPr>
            <w:r>
              <w:rPr>
                <w:rFonts w:hint="eastAsia" w:ascii="宋体" w:hAnsi="宋体" w:cs="宋体"/>
                <w:b/>
                <w:szCs w:val="21"/>
              </w:rPr>
              <w:t>原产地</w:t>
            </w:r>
          </w:p>
        </w:tc>
        <w:tc>
          <w:tcPr>
            <w:tcW w:w="830" w:type="pct"/>
            <w:vAlign w:val="center"/>
          </w:tcPr>
          <w:p>
            <w:pPr>
              <w:adjustRightInd w:val="0"/>
              <w:snapToGrid w:val="0"/>
              <w:ind w:right="-107" w:rightChars="-51"/>
              <w:jc w:val="center"/>
              <w:rPr>
                <w:rFonts w:ascii="宋体" w:cs="宋体"/>
                <w:b/>
                <w:szCs w:val="21"/>
              </w:rPr>
            </w:pPr>
            <w:r>
              <w:rPr>
                <w:rFonts w:hint="eastAsia" w:ascii="宋体" w:hAnsi="宋体" w:cs="宋体"/>
                <w:b/>
                <w:szCs w:val="21"/>
              </w:rPr>
              <w:t>制造商名称</w:t>
            </w:r>
          </w:p>
        </w:tc>
        <w:tc>
          <w:tcPr>
            <w:tcW w:w="501" w:type="pct"/>
            <w:vAlign w:val="center"/>
          </w:tcPr>
          <w:p>
            <w:pPr>
              <w:adjustRightInd w:val="0"/>
              <w:snapToGrid w:val="0"/>
              <w:ind w:right="-107" w:rightChars="-51"/>
              <w:jc w:val="center"/>
              <w:rPr>
                <w:rFonts w:ascii="宋体" w:cs="宋体"/>
                <w:b/>
                <w:szCs w:val="21"/>
              </w:rPr>
            </w:pPr>
            <w:r>
              <w:rPr>
                <w:rFonts w:hint="eastAsia" w:ascii="宋体" w:hAnsi="宋体" w:cs="宋体"/>
                <w:b/>
                <w:szCs w:val="21"/>
              </w:rPr>
              <w:t>单价</w:t>
            </w:r>
          </w:p>
        </w:tc>
        <w:tc>
          <w:tcPr>
            <w:tcW w:w="527" w:type="pct"/>
            <w:vAlign w:val="center"/>
          </w:tcPr>
          <w:p>
            <w:pPr>
              <w:adjustRightInd w:val="0"/>
              <w:snapToGrid w:val="0"/>
              <w:ind w:right="-107" w:rightChars="-51"/>
              <w:jc w:val="center"/>
              <w:rPr>
                <w:rFonts w:ascii="宋体" w:cs="宋体"/>
                <w:b/>
                <w:szCs w:val="21"/>
              </w:rPr>
            </w:pPr>
            <w:r>
              <w:rPr>
                <w:rFonts w:hint="eastAsia" w:ascii="宋体" w:hAnsi="宋体" w:cs="宋体"/>
                <w:b/>
                <w:szCs w:val="21"/>
              </w:rPr>
              <w:t>总价</w:t>
            </w:r>
          </w:p>
        </w:tc>
        <w:tc>
          <w:tcPr>
            <w:tcW w:w="371" w:type="pct"/>
            <w:vAlign w:val="center"/>
          </w:tcPr>
          <w:p>
            <w:pPr>
              <w:adjustRightInd w:val="0"/>
              <w:snapToGrid w:val="0"/>
              <w:ind w:right="-107" w:rightChars="-51"/>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01</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入侵检测</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NT600-HD</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24000.00</w:t>
            </w:r>
          </w:p>
        </w:tc>
        <w:tc>
          <w:tcPr>
            <w:tcW w:w="527" w:type="pct"/>
            <w:vAlign w:val="center"/>
          </w:tcPr>
          <w:p>
            <w:pPr>
              <w:jc w:val="center"/>
              <w:rPr>
                <w:rFonts w:ascii="仿宋_GB2312" w:hAnsi="宋体" w:cs="宋体"/>
                <w:color w:val="000000"/>
              </w:rPr>
            </w:pPr>
            <w:r>
              <w:rPr>
                <w:rFonts w:hint="eastAsia" w:ascii="仿宋_GB2312"/>
                <w:color w:val="000000"/>
              </w:rPr>
              <w:t>24000.00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02</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入侵防御</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NGIPS5000-B-S</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80000.00</w:t>
            </w:r>
          </w:p>
        </w:tc>
        <w:tc>
          <w:tcPr>
            <w:tcW w:w="527" w:type="pct"/>
            <w:vAlign w:val="center"/>
          </w:tcPr>
          <w:p>
            <w:pPr>
              <w:jc w:val="center"/>
              <w:rPr>
                <w:rFonts w:ascii="仿宋_GB2312" w:hAnsi="宋体" w:cs="宋体"/>
                <w:color w:val="000000"/>
              </w:rPr>
            </w:pPr>
            <w:r>
              <w:rPr>
                <w:rFonts w:hint="eastAsia" w:ascii="仿宋_GB2312"/>
                <w:color w:val="000000"/>
              </w:rPr>
              <w:t>80000.00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03</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日志审计</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TSOC-SA2100</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114000.00</w:t>
            </w:r>
          </w:p>
        </w:tc>
        <w:tc>
          <w:tcPr>
            <w:tcW w:w="527" w:type="pct"/>
            <w:vAlign w:val="center"/>
          </w:tcPr>
          <w:p>
            <w:pPr>
              <w:jc w:val="center"/>
              <w:rPr>
                <w:rFonts w:ascii="仿宋_GB2312" w:hAnsi="宋体" w:cs="宋体"/>
                <w:color w:val="000000"/>
              </w:rPr>
            </w:pPr>
            <w:r>
              <w:rPr>
                <w:rFonts w:hint="eastAsia" w:ascii="仿宋_GB2312"/>
                <w:color w:val="000000"/>
              </w:rPr>
              <w:t>114000.00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04</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堡垒机</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OSM-3600-S</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2台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86000.00</w:t>
            </w:r>
          </w:p>
        </w:tc>
        <w:tc>
          <w:tcPr>
            <w:tcW w:w="527" w:type="pct"/>
            <w:vAlign w:val="center"/>
          </w:tcPr>
          <w:p>
            <w:pPr>
              <w:jc w:val="center"/>
              <w:rPr>
                <w:rFonts w:ascii="仿宋_GB2312" w:hAnsi="宋体" w:cs="宋体"/>
                <w:color w:val="000000"/>
              </w:rPr>
            </w:pPr>
            <w:r>
              <w:rPr>
                <w:rFonts w:hint="eastAsia" w:ascii="仿宋_GB2312"/>
                <w:color w:val="000000"/>
              </w:rPr>
              <w:t>172000.00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05</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终端安全管理系统</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ESM-DISC</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1套</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25000.00</w:t>
            </w:r>
          </w:p>
        </w:tc>
        <w:tc>
          <w:tcPr>
            <w:tcW w:w="527" w:type="pct"/>
            <w:vAlign w:val="center"/>
          </w:tcPr>
          <w:p>
            <w:pPr>
              <w:jc w:val="center"/>
              <w:rPr>
                <w:rFonts w:ascii="仿宋_GB2312" w:hAnsi="宋体" w:cs="宋体"/>
                <w:color w:val="000000"/>
              </w:rPr>
            </w:pPr>
            <w:r>
              <w:rPr>
                <w:rFonts w:hint="eastAsia" w:ascii="仿宋_GB2312"/>
                <w:color w:val="000000"/>
              </w:rPr>
              <w:t>25000.00</w:t>
            </w:r>
          </w:p>
        </w:tc>
        <w:tc>
          <w:tcPr>
            <w:tcW w:w="371" w:type="pct"/>
            <w:vAlign w:val="center"/>
          </w:tcPr>
          <w:p>
            <w:pPr>
              <w:adjustRightInd w:val="0"/>
              <w:snapToGrid w:val="0"/>
              <w:ind w:right="105" w:rightChars="50"/>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06</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日志审计</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TS0C-SA2100</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114000.00</w:t>
            </w:r>
          </w:p>
        </w:tc>
        <w:tc>
          <w:tcPr>
            <w:tcW w:w="527" w:type="pct"/>
            <w:vAlign w:val="center"/>
          </w:tcPr>
          <w:p>
            <w:pPr>
              <w:jc w:val="center"/>
              <w:rPr>
                <w:rFonts w:ascii="仿宋_GB2312" w:hAnsi="宋体" w:cs="宋体"/>
                <w:color w:val="000000"/>
              </w:rPr>
            </w:pPr>
            <w:r>
              <w:rPr>
                <w:rFonts w:hint="eastAsia" w:ascii="仿宋_GB2312"/>
                <w:color w:val="000000"/>
              </w:rPr>
              <w:t>114000.00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07</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数据库审计</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DA-1500-UR</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color w:val="000000"/>
              </w:rPr>
              <w:t>76850.00</w:t>
            </w:r>
          </w:p>
        </w:tc>
        <w:tc>
          <w:tcPr>
            <w:tcW w:w="527" w:type="pct"/>
            <w:vAlign w:val="center"/>
          </w:tcPr>
          <w:p>
            <w:pPr>
              <w:jc w:val="center"/>
              <w:rPr>
                <w:rFonts w:ascii="仿宋_GB2312" w:hAnsi="宋体" w:cs="宋体"/>
                <w:color w:val="000000"/>
              </w:rPr>
            </w:pPr>
            <w:r>
              <w:rPr>
                <w:rFonts w:hint="eastAsia" w:ascii="仿宋_GB2312"/>
                <w:color w:val="000000"/>
              </w:rPr>
              <w:t>76850.00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08</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防火墙</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USG-FW-310-T-NF1000</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10台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color w:val="000000"/>
              </w:rPr>
              <w:t>43800.00</w:t>
            </w:r>
          </w:p>
        </w:tc>
        <w:tc>
          <w:tcPr>
            <w:tcW w:w="527" w:type="pct"/>
            <w:vAlign w:val="center"/>
          </w:tcPr>
          <w:p>
            <w:pPr>
              <w:jc w:val="center"/>
              <w:rPr>
                <w:rFonts w:ascii="仿宋_GB2312" w:hAnsi="宋体" w:cs="宋体"/>
                <w:color w:val="000000"/>
              </w:rPr>
            </w:pPr>
            <w:r>
              <w:rPr>
                <w:rFonts w:hint="eastAsia" w:ascii="仿宋_GB2312"/>
                <w:color w:val="000000"/>
              </w:rPr>
              <w:t>438000.00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09</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网闸</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启明星辰</w:t>
            </w:r>
          </w:p>
        </w:tc>
        <w:tc>
          <w:tcPr>
            <w:tcW w:w="875" w:type="pct"/>
            <w:vAlign w:val="center"/>
          </w:tcPr>
          <w:p>
            <w:pPr>
              <w:jc w:val="center"/>
              <w:rPr>
                <w:rFonts w:ascii="仿宋_GB2312" w:hAnsi="宋体" w:cs="仿宋_GB2312"/>
                <w:szCs w:val="21"/>
              </w:rPr>
            </w:pPr>
            <w:r>
              <w:rPr>
                <w:rFonts w:hint="eastAsia" w:ascii="仿宋_GB2312" w:hAnsi="宋体" w:cs="仿宋_GB2312"/>
                <w:szCs w:val="21"/>
              </w:rPr>
              <w:t>GAP-6000-2620BD-RP</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2台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北京</w:t>
            </w:r>
          </w:p>
        </w:tc>
        <w:tc>
          <w:tcPr>
            <w:tcW w:w="830" w:type="pct"/>
            <w:vAlign w:val="center"/>
          </w:tcPr>
          <w:p>
            <w:pPr>
              <w:jc w:val="center"/>
              <w:rPr>
                <w:rFonts w:ascii="仿宋_GB2312" w:hAnsi="宋体" w:cs="仿宋_GB2312"/>
                <w:szCs w:val="21"/>
              </w:rPr>
            </w:pPr>
            <w:r>
              <w:rPr>
                <w:rFonts w:hint="eastAsia" w:ascii="仿宋_GB2312" w:hAnsi="宋体" w:cs="仿宋_GB2312"/>
                <w:szCs w:val="21"/>
              </w:rPr>
              <w:t>北京启明星辰信息安全技术有限公司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79000.00</w:t>
            </w:r>
          </w:p>
        </w:tc>
        <w:tc>
          <w:tcPr>
            <w:tcW w:w="527" w:type="pct"/>
            <w:vAlign w:val="center"/>
          </w:tcPr>
          <w:p>
            <w:pPr>
              <w:jc w:val="center"/>
              <w:rPr>
                <w:rFonts w:ascii="仿宋_GB2312" w:hAnsi="宋体" w:cs="宋体"/>
                <w:color w:val="000000"/>
              </w:rPr>
            </w:pPr>
            <w:r>
              <w:rPr>
                <w:rFonts w:hint="eastAsia" w:ascii="仿宋_GB2312"/>
                <w:color w:val="000000"/>
              </w:rPr>
              <w:t>158000.00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10</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核心交换机</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华三</w:t>
            </w:r>
          </w:p>
        </w:tc>
        <w:tc>
          <w:tcPr>
            <w:tcW w:w="875" w:type="pct"/>
            <w:vAlign w:val="center"/>
          </w:tcPr>
          <w:p>
            <w:pPr>
              <w:jc w:val="center"/>
              <w:rPr>
                <w:rFonts w:ascii="仿宋_GB2312" w:hAnsi="宋体" w:cs="仿宋_GB2312"/>
                <w:szCs w:val="21"/>
              </w:rPr>
            </w:pPr>
            <w:r>
              <w:rPr>
                <w:rFonts w:hint="eastAsia" w:ascii="仿宋_GB2312" w:hAnsi="宋体" w:cs="仿宋_GB2312"/>
                <w:szCs w:val="21"/>
              </w:rPr>
              <w:t>H3C S7003E</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3台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浙江</w:t>
            </w:r>
          </w:p>
        </w:tc>
        <w:tc>
          <w:tcPr>
            <w:tcW w:w="830" w:type="pct"/>
            <w:vAlign w:val="center"/>
          </w:tcPr>
          <w:p>
            <w:pPr>
              <w:jc w:val="center"/>
              <w:rPr>
                <w:rFonts w:ascii="仿宋_GB2312" w:hAnsi="宋体" w:cs="仿宋_GB2312"/>
                <w:szCs w:val="21"/>
              </w:rPr>
            </w:pPr>
            <w:r>
              <w:rPr>
                <w:rFonts w:hint="eastAsia" w:ascii="仿宋_GB2312" w:hAnsi="宋体" w:cs="仿宋_GB2312"/>
                <w:szCs w:val="21"/>
              </w:rPr>
              <w:t>新华三技术有限公司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30000.00</w:t>
            </w:r>
          </w:p>
        </w:tc>
        <w:tc>
          <w:tcPr>
            <w:tcW w:w="527" w:type="pct"/>
            <w:vAlign w:val="center"/>
          </w:tcPr>
          <w:p>
            <w:pPr>
              <w:jc w:val="center"/>
              <w:rPr>
                <w:rFonts w:ascii="仿宋_GB2312" w:hAnsi="宋体" w:cs="宋体"/>
                <w:color w:val="000000"/>
              </w:rPr>
            </w:pPr>
            <w:r>
              <w:rPr>
                <w:rFonts w:hint="eastAsia" w:ascii="仿宋_GB2312"/>
                <w:color w:val="000000"/>
              </w:rPr>
              <w:t>90000.00</w:t>
            </w:r>
          </w:p>
        </w:tc>
        <w:tc>
          <w:tcPr>
            <w:tcW w:w="371" w:type="pct"/>
            <w:vAlign w:val="center"/>
          </w:tcPr>
          <w:p>
            <w:pPr>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0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11</w:t>
            </w:r>
          </w:p>
        </w:tc>
        <w:tc>
          <w:tcPr>
            <w:tcW w:w="538"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接入交换机</w:t>
            </w:r>
          </w:p>
        </w:tc>
        <w:tc>
          <w:tcPr>
            <w:tcW w:w="444" w:type="pct"/>
            <w:vAlign w:val="center"/>
          </w:tcPr>
          <w:p>
            <w:pPr>
              <w:pStyle w:val="118"/>
              <w:jc w:val="center"/>
              <w:rPr>
                <w:rFonts w:ascii="仿宋_GB2312" w:hAnsi="宋体" w:eastAsia="仿宋_GB2312" w:cs="仿宋_GB2312"/>
                <w:sz w:val="24"/>
                <w:szCs w:val="21"/>
              </w:rPr>
            </w:pPr>
            <w:r>
              <w:rPr>
                <w:rFonts w:hint="eastAsia" w:ascii="仿宋_GB2312" w:hAnsi="宋体" w:eastAsia="仿宋_GB2312" w:cs="仿宋_GB2312"/>
                <w:sz w:val="24"/>
                <w:szCs w:val="21"/>
              </w:rPr>
              <w:t>华三</w:t>
            </w:r>
          </w:p>
        </w:tc>
        <w:tc>
          <w:tcPr>
            <w:tcW w:w="875" w:type="pct"/>
            <w:vAlign w:val="center"/>
          </w:tcPr>
          <w:p>
            <w:pPr>
              <w:jc w:val="center"/>
              <w:rPr>
                <w:rFonts w:ascii="仿宋_GB2312" w:hAnsi="宋体" w:cs="仿宋_GB2312"/>
                <w:szCs w:val="21"/>
              </w:rPr>
            </w:pPr>
            <w:r>
              <w:rPr>
                <w:rFonts w:hint="eastAsia" w:ascii="仿宋_GB2312" w:hAnsi="宋体" w:cs="仿宋_GB2312"/>
                <w:szCs w:val="21"/>
              </w:rPr>
              <w:t>H3C S5110-52P-SI</w:t>
            </w:r>
          </w:p>
        </w:tc>
        <w:tc>
          <w:tcPr>
            <w:tcW w:w="291"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7台</w:t>
            </w:r>
          </w:p>
        </w:tc>
        <w:tc>
          <w:tcPr>
            <w:tcW w:w="319" w:type="pct"/>
            <w:vAlign w:val="center"/>
          </w:tcPr>
          <w:p>
            <w:pPr>
              <w:adjustRightInd w:val="0"/>
              <w:snapToGrid w:val="0"/>
              <w:ind w:right="105" w:rightChars="50"/>
              <w:jc w:val="center"/>
              <w:rPr>
                <w:rFonts w:ascii="仿宋_GB2312" w:hAnsi="宋体" w:cs="仿宋_GB2312"/>
                <w:szCs w:val="21"/>
              </w:rPr>
            </w:pPr>
            <w:r>
              <w:rPr>
                <w:rFonts w:hint="eastAsia" w:ascii="仿宋_GB2312" w:hAnsi="宋体" w:cs="仿宋_GB2312"/>
                <w:szCs w:val="21"/>
              </w:rPr>
              <w:t>浙江</w:t>
            </w:r>
          </w:p>
        </w:tc>
        <w:tc>
          <w:tcPr>
            <w:tcW w:w="830" w:type="pct"/>
            <w:vAlign w:val="center"/>
          </w:tcPr>
          <w:p>
            <w:pPr>
              <w:jc w:val="center"/>
              <w:rPr>
                <w:rFonts w:ascii="仿宋_GB2312" w:hAnsi="宋体" w:cs="仿宋_GB2312"/>
                <w:szCs w:val="21"/>
              </w:rPr>
            </w:pPr>
            <w:r>
              <w:rPr>
                <w:rFonts w:hint="eastAsia" w:ascii="仿宋_GB2312" w:hAnsi="宋体" w:cs="仿宋_GB2312"/>
                <w:szCs w:val="21"/>
              </w:rPr>
              <w:t>新华三技术有限公司</w:t>
            </w:r>
          </w:p>
        </w:tc>
        <w:tc>
          <w:tcPr>
            <w:tcW w:w="501" w:type="pct"/>
            <w:vAlign w:val="center"/>
          </w:tcPr>
          <w:p>
            <w:pPr>
              <w:jc w:val="center"/>
              <w:rPr>
                <w:rFonts w:ascii="仿宋_GB2312" w:hAnsi="宋体" w:cs="仿宋_GB2312"/>
                <w:szCs w:val="21"/>
              </w:rPr>
            </w:pPr>
            <w:r>
              <w:rPr>
                <w:rFonts w:hint="eastAsia" w:ascii="仿宋_GB2312" w:hAnsi="宋体" w:cs="仿宋_GB2312"/>
                <w:szCs w:val="21"/>
              </w:rPr>
              <w:t>10000.00</w:t>
            </w:r>
          </w:p>
        </w:tc>
        <w:tc>
          <w:tcPr>
            <w:tcW w:w="527" w:type="pct"/>
            <w:vAlign w:val="center"/>
          </w:tcPr>
          <w:p>
            <w:pPr>
              <w:jc w:val="center"/>
              <w:rPr>
                <w:rFonts w:ascii="仿宋_GB2312" w:hAnsi="宋体" w:cs="宋体"/>
                <w:color w:val="000000"/>
              </w:rPr>
            </w:pPr>
            <w:r>
              <w:rPr>
                <w:rFonts w:hint="eastAsia" w:ascii="仿宋_GB2312"/>
                <w:color w:val="000000"/>
              </w:rPr>
              <w:t>70000.00</w:t>
            </w:r>
          </w:p>
        </w:tc>
        <w:tc>
          <w:tcPr>
            <w:tcW w:w="371" w:type="pct"/>
            <w:vAlign w:val="center"/>
          </w:tcPr>
          <w:p>
            <w:pPr>
              <w:adjustRightInd w:val="0"/>
              <w:snapToGrid w:val="0"/>
              <w:ind w:right="105" w:rightChars="50"/>
              <w:jc w:val="center"/>
              <w:rPr>
                <w:rFonts w:ascii="仿宋_GB2312"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42" w:type="pct"/>
            <w:gridSpan w:val="2"/>
            <w:vAlign w:val="center"/>
          </w:tcPr>
          <w:p>
            <w:pPr>
              <w:jc w:val="center"/>
              <w:rPr>
                <w:rFonts w:ascii="仿宋_GB2312" w:hAnsi="宋体" w:cs="仿宋_GB2312"/>
                <w:szCs w:val="21"/>
              </w:rPr>
            </w:pPr>
            <w:r>
              <w:rPr>
                <w:rFonts w:hint="eastAsia" w:ascii="仿宋_GB2312" w:hAnsi="宋体" w:cs="仿宋_GB2312"/>
                <w:szCs w:val="21"/>
              </w:rPr>
              <w:t>总价</w:t>
            </w:r>
          </w:p>
        </w:tc>
        <w:tc>
          <w:tcPr>
            <w:tcW w:w="444" w:type="pct"/>
            <w:vAlign w:val="center"/>
          </w:tcPr>
          <w:p>
            <w:pPr>
              <w:adjustRightInd w:val="0"/>
              <w:snapToGrid w:val="0"/>
              <w:ind w:right="105" w:rightChars="50"/>
              <w:jc w:val="center"/>
              <w:rPr>
                <w:rFonts w:ascii="仿宋_GB2312" w:hAnsi="宋体" w:cs="仿宋_GB2312"/>
                <w:szCs w:val="21"/>
              </w:rPr>
            </w:pPr>
          </w:p>
        </w:tc>
        <w:tc>
          <w:tcPr>
            <w:tcW w:w="875" w:type="pct"/>
            <w:vAlign w:val="center"/>
          </w:tcPr>
          <w:p>
            <w:pPr>
              <w:adjustRightInd w:val="0"/>
              <w:snapToGrid w:val="0"/>
              <w:ind w:right="105" w:rightChars="50"/>
              <w:jc w:val="center"/>
              <w:rPr>
                <w:rFonts w:ascii="仿宋_GB2312" w:hAnsi="宋体" w:cs="仿宋_GB2312"/>
                <w:szCs w:val="21"/>
              </w:rPr>
            </w:pPr>
          </w:p>
        </w:tc>
        <w:tc>
          <w:tcPr>
            <w:tcW w:w="291" w:type="pct"/>
            <w:vAlign w:val="center"/>
          </w:tcPr>
          <w:p>
            <w:pPr>
              <w:adjustRightInd w:val="0"/>
              <w:snapToGrid w:val="0"/>
              <w:ind w:right="105" w:rightChars="50"/>
              <w:jc w:val="center"/>
              <w:rPr>
                <w:rFonts w:ascii="仿宋_GB2312" w:hAnsi="宋体" w:cs="仿宋_GB2312"/>
                <w:szCs w:val="21"/>
              </w:rPr>
            </w:pPr>
          </w:p>
        </w:tc>
        <w:tc>
          <w:tcPr>
            <w:tcW w:w="319" w:type="pct"/>
            <w:vAlign w:val="center"/>
          </w:tcPr>
          <w:p>
            <w:pPr>
              <w:adjustRightInd w:val="0"/>
              <w:snapToGrid w:val="0"/>
              <w:ind w:right="105" w:rightChars="50"/>
              <w:jc w:val="center"/>
              <w:rPr>
                <w:rFonts w:ascii="仿宋_GB2312" w:hAnsi="宋体" w:cs="仿宋_GB2312"/>
                <w:szCs w:val="21"/>
              </w:rPr>
            </w:pPr>
          </w:p>
        </w:tc>
        <w:tc>
          <w:tcPr>
            <w:tcW w:w="830" w:type="pct"/>
            <w:vAlign w:val="center"/>
          </w:tcPr>
          <w:p>
            <w:pPr>
              <w:jc w:val="center"/>
              <w:rPr>
                <w:rFonts w:ascii="仿宋_GB2312" w:hAnsi="宋体" w:cs="仿宋_GB2312"/>
                <w:szCs w:val="21"/>
              </w:rPr>
            </w:pPr>
          </w:p>
        </w:tc>
        <w:tc>
          <w:tcPr>
            <w:tcW w:w="501" w:type="pct"/>
            <w:vAlign w:val="center"/>
          </w:tcPr>
          <w:p>
            <w:pPr>
              <w:jc w:val="center"/>
              <w:rPr>
                <w:rFonts w:ascii="仿宋_GB2312" w:hAnsi="宋体" w:cs="仿宋_GB2312"/>
                <w:szCs w:val="21"/>
              </w:rPr>
            </w:pPr>
          </w:p>
        </w:tc>
        <w:tc>
          <w:tcPr>
            <w:tcW w:w="527" w:type="pct"/>
            <w:vAlign w:val="center"/>
          </w:tcPr>
          <w:p>
            <w:pPr>
              <w:jc w:val="center"/>
              <w:rPr>
                <w:rFonts w:ascii="仿宋_GB2312"/>
                <w:color w:val="000000"/>
              </w:rPr>
            </w:pPr>
            <w:r>
              <w:rPr>
                <w:rFonts w:hint="eastAsia" w:ascii="仿宋_GB2312"/>
                <w:color w:val="000000"/>
              </w:rPr>
              <w:t>1361850.00</w:t>
            </w:r>
          </w:p>
        </w:tc>
        <w:tc>
          <w:tcPr>
            <w:tcW w:w="371" w:type="pct"/>
            <w:vAlign w:val="center"/>
          </w:tcPr>
          <w:p>
            <w:pPr>
              <w:jc w:val="center"/>
              <w:rPr>
                <w:rFonts w:ascii="仿宋_GB2312" w:hAnsi="宋体" w:cs="仿宋_GB2312"/>
                <w:szCs w:val="21"/>
              </w:rPr>
            </w:pPr>
          </w:p>
        </w:tc>
      </w:tr>
    </w:tbl>
    <w:p>
      <w:pPr>
        <w:adjustRightInd w:val="0"/>
        <w:snapToGrid w:val="0"/>
        <w:ind w:right="105" w:rightChars="50"/>
        <w:jc w:val="left"/>
        <w:rPr>
          <w:rFonts w:ascii="仿宋_GB2312" w:hAnsi="宋体" w:cs="仿宋_GB2312"/>
          <w:szCs w:val="21"/>
        </w:rPr>
      </w:pPr>
    </w:p>
    <w:p>
      <w:pPr>
        <w:adjustRightInd w:val="0"/>
        <w:snapToGrid w:val="0"/>
        <w:ind w:right="105" w:rightChars="50" w:firstLine="420" w:firstLineChars="200"/>
        <w:jc w:val="left"/>
        <w:rPr>
          <w:rFonts w:ascii="仿宋_GB2312" w:hAnsi="仿宋_GB2312" w:cs="仿宋_GB2312"/>
          <w:szCs w:val="21"/>
        </w:rPr>
      </w:pPr>
      <w:r>
        <w:rPr>
          <w:rFonts w:hint="eastAsia" w:ascii="仿宋_GB2312" w:hAnsi="仿宋_GB2312" w:cs="仿宋_GB2312"/>
          <w:szCs w:val="21"/>
        </w:rPr>
        <w:t>注：此表中，总价应和开标一览表的投标总价相一致。</w:t>
      </w:r>
    </w:p>
    <w:p>
      <w:pPr>
        <w:adjustRightInd w:val="0"/>
        <w:snapToGrid w:val="0"/>
        <w:ind w:right="105" w:rightChars="50" w:firstLine="420" w:firstLineChars="200"/>
        <w:jc w:val="left"/>
        <w:rPr>
          <w:rFonts w:ascii="仿宋_GB2312" w:hAnsi="仿宋_GB2312" w:cs="仿宋_GB2312"/>
          <w:szCs w:val="21"/>
        </w:rPr>
      </w:pPr>
    </w:p>
    <w:p>
      <w:pPr>
        <w:adjustRightInd w:val="0"/>
        <w:snapToGrid w:val="0"/>
        <w:ind w:right="105" w:rightChars="50"/>
        <w:jc w:val="left"/>
        <w:rPr>
          <w:rFonts w:ascii="仿宋_GB2312" w:hAnsi="仿宋_GB2312" w:cs="仿宋_GB2312"/>
          <w:szCs w:val="21"/>
        </w:rPr>
      </w:pPr>
    </w:p>
    <w:p>
      <w:pPr>
        <w:adjustRightInd w:val="0"/>
        <w:snapToGrid w:val="0"/>
        <w:ind w:right="105" w:rightChars="50"/>
        <w:jc w:val="left"/>
        <w:rPr>
          <w:rFonts w:ascii="仿宋_GB2312" w:hAnsi="仿宋_GB2312" w:cs="仿宋_GB2312"/>
          <w:szCs w:val="21"/>
        </w:rPr>
      </w:pPr>
    </w:p>
    <w:p>
      <w:pPr>
        <w:adjustRightInd w:val="0"/>
        <w:snapToGrid w:val="0"/>
        <w:ind w:right="105" w:rightChars="50"/>
        <w:jc w:val="left"/>
        <w:rPr>
          <w:rFonts w:ascii="仿宋_GB2312" w:hAnsi="仿宋_GB2312" w:cs="仿宋_GB2312"/>
          <w:szCs w:val="21"/>
        </w:rPr>
      </w:pPr>
    </w:p>
    <w:p>
      <w:pPr>
        <w:adjustRightInd w:val="0"/>
        <w:snapToGrid w:val="0"/>
        <w:spacing w:line="480" w:lineRule="auto"/>
        <w:rPr>
          <w:rFonts w:ascii="仿宋_GB2312" w:hAnsi="仿宋_GB2312" w:cs="仿宋_GB2312"/>
        </w:rPr>
      </w:pPr>
      <w:r>
        <w:rPr>
          <w:rFonts w:hint="eastAsia" w:ascii="仿宋_GB2312" w:hAnsi="仿宋_GB2312" w:cs="仿宋_GB2312"/>
        </w:rPr>
        <w:t>投标人名称（加盖单位公章）：</w:t>
      </w:r>
      <w:r>
        <w:rPr>
          <w:rFonts w:hint="eastAsia" w:ascii="仿宋_GB2312" w:hAnsi="仿宋_GB2312" w:cs="仿宋_GB2312"/>
          <w:szCs w:val="21"/>
          <w:u w:val="single"/>
        </w:rPr>
        <w:t>辽宁大成教学装备有限公司</w:t>
      </w:r>
    </w:p>
    <w:p>
      <w:pPr>
        <w:adjustRightInd w:val="0"/>
        <w:snapToGrid w:val="0"/>
        <w:spacing w:line="480" w:lineRule="auto"/>
        <w:rPr>
          <w:rFonts w:ascii="仿宋_GB2312" w:hAnsi="仿宋_GB2312" w:cs="仿宋_GB2312"/>
        </w:rPr>
      </w:pPr>
      <w:r>
        <w:rPr>
          <w:rFonts w:hint="eastAsia" w:ascii="仿宋_GB2312" w:hAnsi="仿宋_GB2312" w:cs="仿宋_GB2312"/>
        </w:rPr>
        <w:t>法定代表人（或</w:t>
      </w:r>
      <w:r>
        <w:rPr>
          <w:rFonts w:hint="eastAsia" w:ascii="仿宋_GB2312" w:hAnsi="仿宋_GB2312" w:cs="仿宋_GB2312"/>
          <w:szCs w:val="21"/>
        </w:rPr>
        <w:t>非法人组织负责人）或</w:t>
      </w:r>
      <w:r>
        <w:rPr>
          <w:rFonts w:hint="eastAsia" w:ascii="仿宋_GB2312" w:hAnsi="仿宋_GB2312" w:cs="仿宋_GB2312"/>
        </w:rPr>
        <w:t>其</w:t>
      </w:r>
      <w:r>
        <w:rPr>
          <w:rFonts w:hint="eastAsia" w:ascii="仿宋_GB2312" w:hAnsi="仿宋_GB2312" w:cs="仿宋_GB2312"/>
          <w:szCs w:val="21"/>
        </w:rPr>
        <w:t>授权</w:t>
      </w:r>
      <w:r>
        <w:rPr>
          <w:rFonts w:hint="eastAsia" w:ascii="仿宋_GB2312" w:hAnsi="仿宋_GB2312" w:cs="仿宋_GB2312"/>
        </w:rPr>
        <w:t>委托</w:t>
      </w:r>
      <w:r>
        <w:rPr>
          <w:rFonts w:hint="eastAsia" w:ascii="仿宋_GB2312" w:hAnsi="仿宋_GB2312" w:cs="仿宋_GB2312"/>
          <w:szCs w:val="21"/>
        </w:rPr>
        <w:t>人</w:t>
      </w:r>
      <w:r>
        <w:rPr>
          <w:rFonts w:hint="eastAsia" w:ascii="仿宋_GB2312" w:hAnsi="仿宋_GB2312" w:cs="仿宋_GB2312"/>
        </w:rPr>
        <w:t>(签字或盖章)：</w:t>
      </w:r>
    </w:p>
    <w:p>
      <w:pPr>
        <w:adjustRightInd w:val="0"/>
        <w:snapToGrid w:val="0"/>
        <w:spacing w:line="480" w:lineRule="auto"/>
        <w:ind w:right="105" w:rightChars="50"/>
        <w:jc w:val="left"/>
        <w:sectPr>
          <w:pgSz w:w="16838" w:h="11906" w:orient="landscape"/>
          <w:pgMar w:top="1474" w:right="1474" w:bottom="1474" w:left="1474" w:header="851" w:footer="992" w:gutter="0"/>
          <w:cols w:space="0" w:num="1"/>
          <w:titlePg/>
          <w:docGrid w:type="lines" w:linePitch="312" w:charSpace="0"/>
        </w:sectPr>
      </w:pPr>
      <w:r>
        <w:rPr>
          <w:rFonts w:hint="eastAsia" w:ascii="仿宋_GB2312" w:hAnsi="仿宋_GB2312" w:cs="仿宋_GB2312"/>
        </w:rPr>
        <w:t>日期：</w:t>
      </w:r>
      <w:r>
        <w:rPr>
          <w:rFonts w:hint="eastAsia" w:ascii="仿宋_GB2312" w:hAnsi="宋体" w:cs="Tahoma"/>
          <w:u w:val="single"/>
        </w:rPr>
        <w:t>2021年  4 月   日</w:t>
      </w:r>
    </w:p>
    <w:p>
      <w:pPr>
        <w:pStyle w:val="3"/>
        <w:numPr>
          <w:ilvl w:val="0"/>
          <w:numId w:val="0"/>
        </w:numPr>
        <w:rPr>
          <w:rFonts w:ascii="仿宋_GB2312" w:hAnsi="宋体" w:cs="仿宋_GB2312"/>
          <w:kern w:val="0"/>
          <w:szCs w:val="21"/>
        </w:rPr>
      </w:pPr>
      <w:bookmarkStart w:id="84" w:name="_Toc22935"/>
      <w:bookmarkStart w:id="85" w:name="_Toc65065809"/>
      <w:r>
        <w:rPr>
          <w:rFonts w:hint="eastAsia" w:ascii="仿宋_GB2312" w:hAnsi="宋体" w:cs="仿宋_GB2312"/>
          <w:kern w:val="0"/>
          <w:szCs w:val="21"/>
        </w:rPr>
        <w:t>技术规格偏离</w:t>
      </w:r>
      <w:bookmarkEnd w:id="84"/>
      <w:bookmarkEnd w:id="85"/>
    </w:p>
    <w:p>
      <w:pPr>
        <w:adjustRightInd w:val="0"/>
        <w:snapToGrid w:val="0"/>
        <w:spacing w:beforeLines="100"/>
        <w:ind w:right="105" w:rightChars="50"/>
        <w:jc w:val="center"/>
        <w:rPr>
          <w:rFonts w:ascii="仿宋_GB2312" w:hAnsi="仿宋_GB2312" w:cs="仿宋_GB2312"/>
          <w:b/>
          <w:bCs/>
          <w:sz w:val="32"/>
          <w:szCs w:val="32"/>
        </w:rPr>
      </w:pPr>
      <w:bookmarkStart w:id="86" w:name="_Toc9235_WPSOffice_Level2"/>
      <w:bookmarkStart w:id="87" w:name="_Toc31555_WPSOffice_Level2"/>
      <w:bookmarkStart w:id="88" w:name="_Toc65065810"/>
      <w:r>
        <w:rPr>
          <w:rFonts w:hint="eastAsia" w:ascii="仿宋_GB2312" w:hAnsi="仿宋_GB2312" w:cs="仿宋_GB2312"/>
          <w:b/>
          <w:bCs/>
          <w:sz w:val="32"/>
          <w:szCs w:val="32"/>
        </w:rPr>
        <w:t>技术规格偏离表</w:t>
      </w:r>
      <w:bookmarkEnd w:id="86"/>
      <w:bookmarkEnd w:id="87"/>
    </w:p>
    <w:tbl>
      <w:tblPr>
        <w:tblStyle w:val="30"/>
        <w:tblW w:w="5167" w:type="pct"/>
        <w:tblInd w:w="0" w:type="dxa"/>
        <w:tblLayout w:type="fixed"/>
        <w:tblCellMar>
          <w:top w:w="0" w:type="dxa"/>
          <w:left w:w="108" w:type="dxa"/>
          <w:bottom w:w="0" w:type="dxa"/>
          <w:right w:w="108" w:type="dxa"/>
        </w:tblCellMar>
      </w:tblPr>
      <w:tblGrid>
        <w:gridCol w:w="2594"/>
        <w:gridCol w:w="2489"/>
        <w:gridCol w:w="1259"/>
        <w:gridCol w:w="749"/>
        <w:gridCol w:w="1716"/>
      </w:tblGrid>
      <w:tr>
        <w:tblPrEx>
          <w:tblCellMar>
            <w:top w:w="0" w:type="dxa"/>
            <w:left w:w="108" w:type="dxa"/>
            <w:bottom w:w="0" w:type="dxa"/>
            <w:right w:w="108" w:type="dxa"/>
          </w:tblCellMar>
        </w:tblPrEx>
        <w:trPr>
          <w:trHeight w:val="17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包号/序号：01/01</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产品名称：入侵检测</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是否为核心产品：是</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35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★1；1U机架设备，≥6个千兆电口，≥1个网络扩展槽位，至少提供3年硬件维保及特征库升级服务；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★1；所投产品1U机架设备，6个千兆电口，1个网络扩展槽位，提供3年硬件维保及特征库升级服务；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ascii="仿宋_GB2312" w:hAnsi="宋体" w:cs="仿宋_GB2312"/>
                <w:szCs w:val="21"/>
                <w:u w:val="single"/>
              </w:rPr>
              <w:t>70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★2；网络处理能力≥1Gbps，最大并发连接数≥150万，每秒新建连接数≥4万；</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★2；所投产品网络处理能力1Gbps，最大并发连接数150万，每秒新建连接数4万；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ascii="仿宋_GB2312" w:hAnsi="宋体" w:cs="仿宋_GB2312"/>
                <w:szCs w:val="21"/>
                <w:u w:val="single"/>
              </w:rPr>
              <w:t>70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★3；支持高效的TCP流重组技术、IP碎片重组技术、TCP流状态跟踪、2至7层的协议分析、并且能够有效检测基于应用层的入侵；</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★3；所投产品支持高效的TCP流重组技术、IP碎片重组技术、TCP流状态跟踪、2至7层的协议分析、并且能够有效检测基于应用层的入侵；</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68</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攻击检测能力内容</w:t>
            </w:r>
          </w:p>
        </w:tc>
      </w:tr>
      <w:tr>
        <w:tblPrEx>
          <w:tblCellMar>
            <w:top w:w="0" w:type="dxa"/>
            <w:left w:w="108" w:type="dxa"/>
            <w:bottom w:w="0" w:type="dxa"/>
            <w:right w:w="108" w:type="dxa"/>
          </w:tblCellMar>
        </w:tblPrEx>
        <w:trPr>
          <w:trHeight w:val="16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★4；支持基于应用的识别技术，如QQ、MSN、文件共享、Web 服务、P2P下载、在线视频、在线游戏等；</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★4；所投产品支持基于应用的识别技术，如QQ、MSN、文件共享、Web 服务、P2P下载、在线视频、在线游戏等；</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即时通信与应用识别检测内容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★5；支持IPv4和IPv6双协议栈的系统架构，能同时辨识IPv4和IPv6通讯流量；</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★5；所投产品支持IPv4和IPv6双协议栈的系统架构，能同时辨识IPv4和IPv6通讯流量；</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完美支持双栈内容</w:t>
            </w:r>
          </w:p>
        </w:tc>
      </w:tr>
      <w:tr>
        <w:tblPrEx>
          <w:tblCellMar>
            <w:top w:w="0" w:type="dxa"/>
            <w:left w:w="108" w:type="dxa"/>
            <w:bottom w:w="0" w:type="dxa"/>
            <w:right w:w="108" w:type="dxa"/>
          </w:tblCellMar>
        </w:tblPrEx>
        <w:trPr>
          <w:trHeight w:val="8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★6；系统提供的攻击特征不应少于5000条有效最新攻击特征;</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★6；所投产品系统提供的攻击特征5000多条有效最新攻击特征;</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丰富特征库内容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★7；系统应支持与所投防火墙产品进行联动，快速的威胁攻击进行阻断拦截；</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★7；所投产品系统应支持与所投防火墙产品进行联动，快速的威胁攻击进行阻断拦截；</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联动体系内容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8；支持完善的流量统计、异常流量分析、异常流量报警的能力；</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8；所投产品支持完善的流量统计、异常流量分析、异常流量报警的能力；</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68</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攻击检测能力内容</w:t>
            </w:r>
          </w:p>
        </w:tc>
      </w:tr>
      <w:tr>
        <w:tblPrEx>
          <w:tblCellMar>
            <w:top w:w="0" w:type="dxa"/>
            <w:left w:w="108" w:type="dxa"/>
            <w:bottom w:w="0" w:type="dxa"/>
            <w:right w:w="108" w:type="dxa"/>
          </w:tblCellMar>
        </w:tblPrEx>
        <w:trPr>
          <w:trHeight w:val="135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9；能够对缓冲区溢出、网络蠕虫、网络数据库攻击、木马软件、间谍软件等各种攻击行为进行检测。</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9；所投产品能够对缓冲区溢出、网络蠕虫、网络数据库攻击、木马软件、间谍软件等各种攻击行为进行检测。</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68</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攻击行为检测内容</w:t>
            </w:r>
          </w:p>
        </w:tc>
      </w:tr>
      <w:tr>
        <w:tblPrEx>
          <w:tblCellMar>
            <w:top w:w="0" w:type="dxa"/>
            <w:left w:w="108" w:type="dxa"/>
            <w:bottom w:w="0" w:type="dxa"/>
            <w:right w:w="108" w:type="dxa"/>
          </w:tblCellMar>
        </w:tblPrEx>
        <w:trPr>
          <w:trHeight w:val="6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其它</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p>
        </w:tc>
      </w:tr>
      <w:tr>
        <w:tblPrEx>
          <w:tblCellMar>
            <w:top w:w="0" w:type="dxa"/>
            <w:left w:w="108" w:type="dxa"/>
            <w:bottom w:w="0" w:type="dxa"/>
            <w:right w:w="108" w:type="dxa"/>
          </w:tblCellMar>
        </w:tblPrEx>
        <w:trPr>
          <w:trHeight w:val="17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包号/序号：01/02</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产品名称：入侵防御</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35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★1；2U机架设备，≥6个千兆电口，≥1个网络扩展槽位，至少提供3年硬件维保服务及特征库升级服务；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★1；所投产品2U机架设备，6个千兆电口，1个网络扩展槽位，提供3年硬件维保服务及特征库升级服务；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102</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★2；吞吐量≥30Gbps，最大并发连接数≥400万，每秒新建连接数≥5万。</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★2；所投产品吞吐量30Gbps，最大并发连接数400万，每秒新建连接数5万。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102</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★3；支持对网络蠕虫、间谍软件、木马软件、溢出攻击、数据库攻击、高级威胁攻击、暴力破解等多种深层攻击行为进行主动阻断；</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★3；所投产品支持对网络蠕虫、间谍软件、木马软件、溢出攻击、数据库攻击、高级威胁攻击、暴力破解等多种深层攻击行为进行主动阻断；</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病毒防范功能内容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★4；支持超过25种协议及数百个协议变量，可灵活扩展防御能力；</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★4；所投产品支持超过25种协议及数百个协议变量，可灵活扩展防御能力；</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防御能力内容</w:t>
            </w:r>
          </w:p>
        </w:tc>
      </w:tr>
      <w:tr>
        <w:tblPrEx>
          <w:tblCellMar>
            <w:top w:w="0" w:type="dxa"/>
            <w:left w:w="108" w:type="dxa"/>
            <w:bottom w:w="0" w:type="dxa"/>
            <w:right w:w="108" w:type="dxa"/>
          </w:tblCellMar>
        </w:tblPrEx>
        <w:trPr>
          <w:trHeight w:val="135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★5；支持对SQL注入、XSS攻击提供白名单和高级分析功能，能够精确到检测点、属性和名称；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★5；所投产品支持对SQL注入、XSS攻击提供白名单和高级分析功能，能够精确到检测点、属性和名称；</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白名单&amp;高级分析内容</w:t>
            </w:r>
          </w:p>
        </w:tc>
      </w:tr>
      <w:tr>
        <w:tblPrEx>
          <w:tblCellMar>
            <w:top w:w="0" w:type="dxa"/>
            <w:left w:w="108" w:type="dxa"/>
            <w:bottom w:w="0" w:type="dxa"/>
            <w:right w:w="108" w:type="dxa"/>
          </w:tblCellMar>
        </w:tblPrEx>
        <w:trPr>
          <w:trHeight w:val="63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★6；支持深层协议和文件解析引擎，能够检测内容信息，拦截含有敏感信息的邮件和文件；</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★6；所投产品支持深层协议和文件解析引擎，能够检测内容信息，拦截含有敏感信息的邮件和文件；</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分析检测功能内容</w:t>
            </w:r>
          </w:p>
        </w:tc>
      </w:tr>
      <w:tr>
        <w:tblPrEx>
          <w:tblCellMar>
            <w:top w:w="0" w:type="dxa"/>
            <w:left w:w="108" w:type="dxa"/>
            <w:bottom w:w="0" w:type="dxa"/>
            <w:right w:w="108" w:type="dxa"/>
          </w:tblCellMar>
        </w:tblPrEx>
        <w:trPr>
          <w:trHeight w:val="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★7；支持可基于IP地址、网段、时间、VLAN、协议类型等条件设定IPS检测及响应方式；</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★7；所投产品支持可基于IP地址、网段、时间、VLAN、协议类型等条件设定IPS检测及响应方式；</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入侵防御功能内容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★8；系统支持与所有终端安全管理系统进行联动，提供安全纵深防护；</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★8；所投产品系统支持与所有终端安全管理系统进行联动，提供安全纵深防护；</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产品联动内容</w:t>
            </w:r>
          </w:p>
        </w:tc>
      </w:tr>
      <w:tr>
        <w:tblPrEx>
          <w:tblCellMar>
            <w:top w:w="0" w:type="dxa"/>
            <w:left w:w="108" w:type="dxa"/>
            <w:bottom w:w="0" w:type="dxa"/>
            <w:right w:w="108" w:type="dxa"/>
          </w:tblCellMar>
        </w:tblPrEx>
        <w:trPr>
          <w:trHeight w:val="216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9；支持检测敏感信息的外泄行为并阻止传输行为，识别技术支持关键字、正则表达式（身份证、手机和固定电话号码、银行卡、IP地址）和文件指纹功能)；</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9；所投产品支持检测敏感信息的外泄行为并阻止传输行为，识别技术支持关键字、正则表达式（身份证、手机和固定电话号码、银行卡、IP地址）和文件指纹功能)；</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敏感信息内容</w:t>
            </w:r>
          </w:p>
        </w:tc>
      </w:tr>
      <w:tr>
        <w:tblPrEx>
          <w:tblCellMar>
            <w:top w:w="0" w:type="dxa"/>
            <w:left w:w="108" w:type="dxa"/>
            <w:bottom w:w="0" w:type="dxa"/>
            <w:right w:w="108" w:type="dxa"/>
          </w:tblCellMar>
        </w:tblPrEx>
        <w:trPr>
          <w:trHeight w:val="135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10；支持对syslog日志的格式和内容等进行自定义和裁剪。满足用户基于业务需求的定制需要。</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10；所投产品支持对syslog日志的格式和内容等进行自定义和裁剪。满足用户基于业务需求的定制需要。</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nil"/>
              <w:right w:val="single" w:color="000000" w:sz="4" w:space="0"/>
            </w:tcBorders>
            <w:shd w:val="clear" w:color="auto" w:fill="auto"/>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110</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日志功能内容</w:t>
            </w:r>
          </w:p>
        </w:tc>
      </w:tr>
      <w:tr>
        <w:tblPrEx>
          <w:tblCellMar>
            <w:top w:w="0" w:type="dxa"/>
            <w:left w:w="108" w:type="dxa"/>
            <w:bottom w:w="0" w:type="dxa"/>
            <w:right w:w="108" w:type="dxa"/>
          </w:tblCellMar>
        </w:tblPrEx>
        <w:trPr>
          <w:trHeight w:val="64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p>
        </w:tc>
      </w:tr>
      <w:tr>
        <w:tblPrEx>
          <w:tblCellMar>
            <w:top w:w="0" w:type="dxa"/>
            <w:left w:w="108" w:type="dxa"/>
            <w:bottom w:w="0" w:type="dxa"/>
            <w:right w:w="108" w:type="dxa"/>
          </w:tblCellMar>
        </w:tblPrEx>
        <w:trPr>
          <w:trHeight w:val="1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包号/序号：01/03</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产品名称：日志审计</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08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★1；2U机架设备，冗余电源,≥6个千兆电口，≥2个网络扩展槽位，存储容量≥2TB，至少提供3年硬件维保服务，≥130个审计对象授权；</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★1；所投产品2U机架设备，冗余电源,6个千兆电口，2个网络扩展槽位，存储容量2TB，提供3年硬件维保服务，130个审计对象授权；</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54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★2；日志处理性能≥4500EPS。</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★2；所投产品日志处理性能4500EPS。</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★3；支持对网络设备、安全设备和系统、主机操作系统、数据库以及各种应用系统的日志、事件、告警等安全信息进行全面的审计；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★3；所投产品支持对网络设备、安全设备和系统、主机操作系统、数据库以及各种应用系统的日志、事件、告警等安全信息进行全面的审计；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★4；支通过 SNMP Trap、Syslog、ODBC\JDBC、文件\文件夹、WMI、FTP、SFTP、NetBIOS、OPSEC等多种方式完成日志收集功能；</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★4；所投产品支通过 SNMP Trap、Syslog、ODBC\JDBC、文件\文件夹、WMI、FTP、SFTP、NetBIOS、OPSEC等多种方式完成日志收集功能；</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★5；支持基于资产的拓扑视图，可以按列表和拓扑两种模式显示资产拓扑节点；</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★5；所投产品支持基于资产的拓扑视图，可以按列表和拓扑两种模式显示资产拓扑节点；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24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★6；支持日志范式化功能，实现对异构日志格式的统一化，在范式化的时候能够对日志进行分类，分类需按照安全事件的类型，而不是日志的设备类型，并提供日志分类的类型清单；</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★6；所投产品支持日志范式化功能，实现对异构日志格式的统一化，在范式化的时候能够对日志进行分类，分类需按照安全事件的类型，而不是日志的设备类型，并提供日志分类的类型清单；</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8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7；支持加密压缩方式转发，定时转发；</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7；所投产品支持加密压缩方式转发，定时转发；</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8；支持统计不同采集器和不同安全域下的设备个数并以饼图展示，统计采集器或安全域中事件量Top10以柱图展示，配以统计列表；</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8；所投产品支持统计不同采集器和不同安全域下的设备个数并以饼图展示，统计采集器或安全域中事件量Top10以柱图展示，配以统计列表；</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5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p>
        </w:tc>
      </w:tr>
      <w:tr>
        <w:tblPrEx>
          <w:tblCellMar>
            <w:top w:w="0" w:type="dxa"/>
            <w:left w:w="108" w:type="dxa"/>
            <w:bottom w:w="0" w:type="dxa"/>
            <w:right w:w="108" w:type="dxa"/>
          </w:tblCellMar>
        </w:tblPrEx>
        <w:trPr>
          <w:trHeight w:val="17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包号/序号：01/04</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产品名称：堡垒机</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数量：2台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5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★1；1U机架式设备，≥6个千兆电口，≥1个网络扩展槽位，存储容量≥1TB，至少提供3年硬件维保服务，支持≥100个主机/设备授权许可；</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★1；所投产品1U机架式设备，6个千兆电口，1个网络扩展槽位，存储容量1TB，提供3年硬件维保服务，支持100个主机/设备授权许可；</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159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★2；字符并发≥800，图形并发≥200。</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★2；所投产品字符并发800，图形并发200。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159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★3；支持在IPV4,IPV6，IPV4与IPV6网络环境下部署；</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★3；所投产品支持在IPV4,IPV6，IPV4与IPV6网络环境下部署；</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78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★4；支持NAT地址映射部署，通过映射后的IP地址访问堡垒机进行管理和运维操作，支持从多个映射地址访问，适用于内外网隔离的复杂网络环境；</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★4；所投产品支持NAT地址映射部署，通过映射后的IP地址访问堡垒机进行管理和运维操作，支持从多个映射地址访问，适用于内外网隔离的复杂网络环境；</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★5；支持字符协议SSH、TELNET和文件传输协议FTP、SFTP的协议审计，审计详细的操作语句和操作语句的执行结果；</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★5；所投产品支持字符协议SSH、TELNET和文件传输协议FTP、SFTP的协议审计，审计详细的操作语句和操作语句的执行结果；</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★6；扩展支持内置USB-KEY认证、动态口令认证、手机令牌认证，无须额外增加认证服务器。</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★6；所投产品扩展支持内置USB-KEY认证、动态口令认证、手机令牌认证，无须额外增加认证服务器。</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7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★7；支持以资源为视角进行用户访问授权，可在具体资源上直接进行用户角色绑定，提高授权关系绑定易用性和灵活性；</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★7；所投产品支持以资源为视角进行用户访问授权，可在具体资源上直接进行用户角色绑定，提高授权关系绑定易用性和灵活性；</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★8；支持限定配置中可指定用户通过指定的应用发布服务器对资源进行访问</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★8；所投产品支持限定配置中可指定用户通过指定的应用发布服务器对资源进行访问</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5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9；支持数据库协议自动改密，改密类型支持：Oracle、PostgreSQL、MySql、DB2、Informix 、SYBASE，Mssql(2005,2008,2012)；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9；所投产品支持数据库协议自动改密，改密类型支持：Oracle、PostgreSQL、MySql、DB2、Informix 、SYBASE，Mssql(2005,2008,2012)；</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10；支持资源自动发现和添加，便于快速添加资源；</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10；所投产品支持资源自动发现和添加，便于快速添加资源；</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11；支持RDP、VNC图形操作过程中键盘输入操作记录和鼠标点击行为记录。</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11；所投产品支持RDP、VNC图形操作过程中键盘输入操作记录和鼠标点击行为记录。</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164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54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p>
        </w:tc>
      </w:tr>
      <w:tr>
        <w:tblPrEx>
          <w:tblCellMar>
            <w:top w:w="0" w:type="dxa"/>
            <w:left w:w="108" w:type="dxa"/>
            <w:bottom w:w="0" w:type="dxa"/>
            <w:right w:w="108" w:type="dxa"/>
          </w:tblCellMar>
        </w:tblPrEx>
        <w:trPr>
          <w:trHeight w:val="1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包号/序号：01/05</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产品名称：终端安全管理系统</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数量：1套</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78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★1；客户端部署简单，不依赖传统客户端部署方式，能够通过浏览器在线提示并引导终端用户自助完成客户端安装，支持≥100个主机授权许可，3年软件升级服务。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★1；所投产品客户端部署简单，不依赖传统客户端部署方式，能够通过浏览器在线提示并引导终端用户自助完成客户端安装，支持100个主机授权许可，3年软件升级服务。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192</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p>
            <w:pPr>
              <w:widowControl/>
              <w:jc w:val="center"/>
              <w:textAlignment w:val="center"/>
              <w:rPr>
                <w:rFonts w:ascii="仿宋_GB2312" w:hAnsi="宋体" w:cs="仿宋_GB2312"/>
                <w:szCs w:val="21"/>
              </w:rPr>
            </w:pPr>
            <w:r>
              <w:rPr>
                <w:rFonts w:hint="eastAsia" w:ascii="仿宋_GB2312" w:hAnsi="宋体" w:cs="仿宋_GB2312"/>
                <w:szCs w:val="21"/>
              </w:rPr>
              <w:t>第</w:t>
            </w:r>
            <w:r>
              <w:rPr>
                <w:rFonts w:hint="eastAsia" w:ascii="仿宋_GB2312" w:hAnsi="宋体" w:cs="仿宋_GB2312"/>
                <w:szCs w:val="21"/>
                <w:u w:val="single"/>
              </w:rPr>
              <w:t>196</w:t>
            </w:r>
            <w:r>
              <w:rPr>
                <w:rFonts w:hint="eastAsia" w:ascii="仿宋_GB2312" w:hAnsi="宋体" w:cs="仿宋_GB2312"/>
                <w:szCs w:val="21"/>
              </w:rPr>
              <w:t>页</w:t>
            </w:r>
          </w:p>
          <w:p>
            <w:pPr>
              <w:widowControl/>
              <w:jc w:val="center"/>
              <w:textAlignment w:val="center"/>
            </w:pPr>
            <w:r>
              <w:rPr>
                <w:rFonts w:hint="eastAsia" w:ascii="仿宋_GB2312" w:hAnsi="宋体" w:cs="仿宋_GB2312"/>
                <w:szCs w:val="21"/>
              </w:rPr>
              <w:t>客户端部署内容</w:t>
            </w:r>
          </w:p>
        </w:tc>
      </w:tr>
      <w:tr>
        <w:tblPrEx>
          <w:tblCellMar>
            <w:top w:w="0" w:type="dxa"/>
            <w:left w:w="108" w:type="dxa"/>
            <w:bottom w:w="0" w:type="dxa"/>
            <w:right w:w="108" w:type="dxa"/>
          </w:tblCellMar>
        </w:tblPrEx>
        <w:trPr>
          <w:trHeight w:val="765" w:hRule="atLeast"/>
        </w:trPr>
        <w:tc>
          <w:tcPr>
            <w:tcW w:w="1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 w:cs="仿宋_GB2312"/>
                <w:szCs w:val="21"/>
                <w:lang w:eastAsia="zh-CN"/>
              </w:rPr>
            </w:pPr>
            <w:r>
              <w:rPr>
                <w:rFonts w:hint="eastAsia" w:ascii="仿宋_GB2312" w:hAnsi="宋体" w:cs="仿宋_GB2312"/>
                <w:szCs w:val="21"/>
              </w:rPr>
              <w:t>★2；支持对已知、未知病毒、木马、恶意程序等进行检测、清除；</w:t>
            </w:r>
          </w:p>
          <w:p>
            <w:pPr>
              <w:widowControl/>
              <w:textAlignment w:val="center"/>
              <w:rPr>
                <w:rFonts w:ascii="仿宋_GB2312" w:hAnsi="宋体" w:cs="仿宋_GB2312"/>
                <w:szCs w:val="21"/>
              </w:rPr>
            </w:pPr>
            <w:r>
              <w:rPr>
                <w:rFonts w:hint="eastAsia" w:ascii="仿宋_GB2312" w:hAnsi="宋体" w:cs="仿宋_GB2312"/>
                <w:szCs w:val="21"/>
              </w:rPr>
              <w:t>支持基于多步行为判断的主动防御技术，能够根据样本一系列的行为特征来进行综合的风险判定；</w:t>
            </w:r>
          </w:p>
        </w:tc>
        <w:tc>
          <w:tcPr>
            <w:tcW w:w="1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 w:cs="仿宋_GB2312"/>
                <w:szCs w:val="21"/>
                <w:lang w:eastAsia="zh-CN"/>
              </w:rPr>
            </w:pPr>
            <w:r>
              <w:rPr>
                <w:rFonts w:hint="eastAsia" w:ascii="仿宋_GB2312" w:hAnsi="宋体" w:cs="仿宋_GB2312"/>
                <w:szCs w:val="21"/>
              </w:rPr>
              <w:t>★2；所投产品支持对已知、未知病毒、木马、恶意程序等进行检测、清除；</w:t>
            </w:r>
          </w:p>
          <w:p>
            <w:pPr>
              <w:widowControl/>
              <w:textAlignment w:val="center"/>
              <w:rPr>
                <w:rFonts w:ascii="仿宋_GB2312" w:hAnsi="宋体" w:cs="仿宋_GB2312"/>
                <w:szCs w:val="21"/>
              </w:rPr>
            </w:pPr>
            <w:r>
              <w:rPr>
                <w:rFonts w:hint="eastAsia" w:ascii="仿宋_GB2312" w:hAnsi="宋体" w:cs="仿宋_GB2312"/>
                <w:szCs w:val="21"/>
              </w:rPr>
              <w:t>所投产品支持基于多步行为判断的主动防御技术，能够根据样本一系列的行为特征来进行综合的风险判定；</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cs="仿宋_GB2312"/>
                <w:szCs w:val="21"/>
              </w:rPr>
            </w:pPr>
            <w:r>
              <w:rPr>
                <w:rFonts w:hint="eastAsia" w:ascii="仿宋_GB2312" w:hAnsi="宋体" w:cs="仿宋_GB2312"/>
                <w:szCs w:val="21"/>
              </w:rPr>
              <w:t>无偏离</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防病毒内容</w:t>
            </w:r>
          </w:p>
          <w:p>
            <w:pPr>
              <w:jc w:val="left"/>
              <w:rPr>
                <w:rFonts w:ascii="仿宋_GB2312" w:hAnsi="宋体" w:cs="仿宋_GB2312"/>
                <w:szCs w:val="21"/>
              </w:rPr>
            </w:pPr>
          </w:p>
        </w:tc>
      </w:tr>
      <w:tr>
        <w:tblPrEx>
          <w:tblCellMar>
            <w:top w:w="0" w:type="dxa"/>
            <w:left w:w="108" w:type="dxa"/>
            <w:bottom w:w="0" w:type="dxa"/>
            <w:right w:w="108" w:type="dxa"/>
          </w:tblCellMar>
        </w:tblPrEx>
        <w:trPr>
          <w:trHeight w:val="1275" w:hRule="atLeast"/>
        </w:trPr>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cs="仿宋_GB2312"/>
                <w:szCs w:val="21"/>
              </w:rPr>
            </w:pPr>
          </w:p>
        </w:tc>
        <w:tc>
          <w:tcPr>
            <w:tcW w:w="1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cs="仿宋_GB2312"/>
                <w:szCs w:val="21"/>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宋体" w:cs="仿宋_GB2312"/>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cs="仿宋_GB2312"/>
                <w:szCs w:val="21"/>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宋体" w:cs="仿宋_GB2312"/>
                <w:szCs w:val="21"/>
              </w:rPr>
            </w:pP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★3；支持基于802.1X协议的网络准入控制,基于802.1X网络准入控制需要同时支持有线网络和无线网络接入；</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★3；所投产品支持基于802.1X协议的网络准入控制,基于802.1X网络准入控制需要同时支持有线网络和无线网络接入；</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认证模块内容</w:t>
            </w:r>
          </w:p>
          <w:p>
            <w:pPr>
              <w:rPr>
                <w:rFonts w:ascii="仿宋_GB2312" w:hAnsi="宋体" w:cs="仿宋_GB2312"/>
                <w:szCs w:val="21"/>
              </w:rPr>
            </w:pP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★4；支持FTP、打印、光盘刻录、应用程序使用记录、Windows事件日志等行为及事件的审计或控制；</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★4；所投产品支持FTP、打印、光盘刻录、应用程序使用记录、Windows事件日志等行为及事件的审计或控制；</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外设管理内容</w:t>
            </w:r>
          </w:p>
          <w:p>
            <w:pPr>
              <w:rPr>
                <w:rFonts w:ascii="仿宋_GB2312" w:hAnsi="宋体" w:cs="仿宋_GB2312"/>
                <w:szCs w:val="21"/>
              </w:rPr>
            </w:pP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★5；支持Windows服务管理功能,能够禁用或启用终端指定软件服务,有且不限于SNMP服务、ICS服务等；</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★5；所投产品支持Windows服务管理功能,能够禁用或启用终端指定软件服务,有且不限于SNMP服务、ICS服务等；</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197</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服务管理内容</w:t>
            </w:r>
          </w:p>
          <w:p>
            <w:pPr>
              <w:rPr>
                <w:rFonts w:ascii="仿宋_GB2312" w:hAnsi="宋体" w:cs="仿宋_GB2312"/>
                <w:szCs w:val="21"/>
              </w:rPr>
            </w:pP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★6；支持与所投防火墙产品、入侵防御产品进行联动，保证安全设备的纵向协同工作；</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★6；所投产品支持与所投防火墙产品、入侵防御产品进行联动，保证安全设备的纵向协同工作；</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197</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联动配置内容</w:t>
            </w:r>
          </w:p>
          <w:p>
            <w:pPr>
              <w:rPr>
                <w:rFonts w:ascii="仿宋_GB2312" w:hAnsi="宋体" w:cs="仿宋_GB2312"/>
                <w:szCs w:val="21"/>
              </w:rPr>
            </w:pP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7；支持安卓、IOS等移动平台及Windows或Linux系统自带第三方802.1X准入认证；</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7；所投产品支持安卓、IOS等移动平台及Windows或Linux系统自带第三方802.1X准入认证；</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196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认证模块内容</w:t>
            </w:r>
          </w:p>
          <w:p>
            <w:pPr>
              <w:rPr>
                <w:rFonts w:ascii="仿宋_GB2312" w:hAnsi="宋体" w:cs="仿宋_GB2312"/>
                <w:szCs w:val="21"/>
              </w:rPr>
            </w:pPr>
          </w:p>
        </w:tc>
      </w:tr>
      <w:tr>
        <w:tblPrEx>
          <w:tblCellMar>
            <w:top w:w="0" w:type="dxa"/>
            <w:left w:w="108" w:type="dxa"/>
            <w:bottom w:w="0" w:type="dxa"/>
            <w:right w:w="108" w:type="dxa"/>
          </w:tblCellMar>
        </w:tblPrEx>
        <w:trPr>
          <w:trHeight w:val="60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r>
      <w:tr>
        <w:tblPrEx>
          <w:tblCellMar>
            <w:top w:w="0" w:type="dxa"/>
            <w:left w:w="108" w:type="dxa"/>
            <w:bottom w:w="0" w:type="dxa"/>
            <w:right w:w="108" w:type="dxa"/>
          </w:tblCellMar>
        </w:tblPrEx>
        <w:trPr>
          <w:trHeight w:val="1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包号/序号：01/06</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产品名称：日志审计</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★1；2U机架设备，冗余电源,≥6个千兆电口，≥2个网络扩展槽位，存储容量≥2TB，至少提供3年硬件维保服务，≥130个审计对象授权；</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★1；所投产品2U机架设备，冗余电源,6个千兆电口，2个网络扩展槽位，存储容量2TB，提供3年硬件维保服务，130个审计对象授权；</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54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★2；日志处理性能≥4500EPS。</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★2；所投产品日志处理性能4500EPS。</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★3；支持对网络设备、安全设备和系统、主机操作系统、数据库以及各种应用系统的日志、事件、告警等安全信息进行全面的审计；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★3；所投产品支持对网络设备、安全设备和系统、主机操作系统、数据库以及各种应用系统的日志、事件、告警等安全信息进行全面的审计；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★4；支通过 SNMP Trap、Syslog、ODBC\JDBC、文件\文件夹、WMI、FTP、SFTP、NetBIOS、OPSEC等多种方式完成日志收集功能；</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★4；所投产品支通过 SNMP Trap、Syslog、ODBC\JDBC、文件\文件夹、WMI、FTP、SFTP、NetBIOS、OPSEC等多种方式完成日志收集功能；</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108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★5；支持基于资产的拓扑视图，可以按列表和拓扑两种模式显示资产拓扑节点；</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★5；所投产品支持基于资产的拓扑视图，可以按列表和拓扑两种模式显示资产拓扑节点；</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24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★6；支持日志范式化功能，实现对异构日志格式的统一化，在范式化的时候能够对日志进行分类，分类需按照安全事件的类型，而不是日志的设备类型，并提供日志分类的类型清单；</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★6；所投产品支持日志范式化功能，实现对异构日志格式的统一化，在范式化的时候能够对日志进行分类，分类需按照安全事件的类型，而不是日志的设备类型，并提供日志分类的类型清单；</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8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7；支持加密压缩方式转发，定时转发；</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7；所投产品支持加密压缩方式转发，定时转发；</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8；支持统计不同采集器和不同安全域下的设备个数并以饼图展示，统计采集器或安全域中事件量Top10以柱图展示，配以统计列表；</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8；所投产品支持统计不同采集器和不同安全域下的设备个数并以饼图展示，统计采集器或安全域中事件量Top10以柱图展示，配以统计列表；</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135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产品优势功能内容</w:t>
            </w:r>
          </w:p>
        </w:tc>
      </w:tr>
      <w:tr>
        <w:tblPrEx>
          <w:tblCellMar>
            <w:top w:w="0" w:type="dxa"/>
            <w:left w:w="108" w:type="dxa"/>
            <w:bottom w:w="0" w:type="dxa"/>
            <w:right w:w="108" w:type="dxa"/>
          </w:tblCellMar>
        </w:tblPrEx>
        <w:trPr>
          <w:trHeight w:val="60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r>
      <w:tr>
        <w:tblPrEx>
          <w:tblCellMar>
            <w:top w:w="0" w:type="dxa"/>
            <w:left w:w="108" w:type="dxa"/>
            <w:bottom w:w="0" w:type="dxa"/>
            <w:right w:w="108" w:type="dxa"/>
          </w:tblCellMar>
        </w:tblPrEx>
        <w:trPr>
          <w:trHeight w:val="15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包号/序号：01/07</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产品名称：数据库审计</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78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★1；2U机架设备，冗余电源，≥6个千兆电口，≥4个千兆光口，支持RAID1，存储容量≥2T，≥2个监听口，至少提供3年硬件维保服务，≥13个被审计DB服务数；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★1；所投产品2U机架设备，冗余电源，6个千兆电口，4个千兆光口，支持RAID1，存储容量2T，2个监听口，提供3年硬件维保服务，13个被审计DB服务数；</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234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★2；审计数据库流量≥500Mbps，每秒入库速度≥6000，日处理事件数≥1亿条。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★2；所投产品审计数据库流量500Mbps，每秒入库速度6000，日处理事件数1亿条。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234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★3；支持Oracle、SQL-Server、DB2、Informix、Sybase、MySQL、PostgreSQL、Teradata、Cache数据库审计；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★3；所投产品支持Oracle、SQL-Server、DB2、Informix、Sybase、MySQL、PostgreSQL、Teradata、Cache数据库审计；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★4；支持对针对数据库的XSS攻击、SQL注入攻击行为进行审计；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★4；所投产品支持对针对数据库的XSS攻击、SQL注入攻击行为进行审计；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★5；支持访问数据库的源主机名、源主机用户、SQL操作响应时间、数据库操作成功、失败的审计；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★5；所投产品支持访问数据库的源主机名、源主机用户、SQL操作响应时间、数据库操作成功、失败的审计；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★6；支持数据库操作类、表、视图、索引、触发器、存储过程、游标、事物等各种对象的SQL操作审计；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★6；所投产品支持数据库操作类、表、视图、索引、触发器、存储过程、游标、事物等各种对象的SQL操作审计；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★7；支持国产数据库人大金仓、达梦、南大通用、神通、高斯等数据库的审计；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★7；所投产品支持国产数据库人大金仓、达梦、南大通用、神通、高斯等数据库的审计；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8；支持双向审计，支持对Select操作返回行数和返回内容的审计；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8；所投产品支持双向审计，支持对Select操作返回行数和返回内容的审计；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9；支持数据库操作行为基线包括数据库账号、操作类型（SQL模板）等行为特征。</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9；所投产品支持数据库操作行为基线包括数据库账号、操作类型（SQL模板）等行为特征。</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226</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66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p>
        </w:tc>
      </w:tr>
      <w:tr>
        <w:tblPrEx>
          <w:tblCellMar>
            <w:top w:w="0" w:type="dxa"/>
            <w:left w:w="108" w:type="dxa"/>
            <w:bottom w:w="0" w:type="dxa"/>
            <w:right w:w="108" w:type="dxa"/>
          </w:tblCellMar>
        </w:tblPrEx>
        <w:trPr>
          <w:trHeight w:val="1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包号/序号：01/08</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产品名称：防火墙</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数量：10台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★1；1U机架设备，≥6个千兆电口、≥1个网络扩展槽位，至少提供3年硬件维保服务及防病毒库升级服务；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★1；所投产品1U机架设备，6个千兆电口、1个网络扩展槽位，提供3年硬件维保服务及防病毒库升级服务；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268</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★2；吞吐量≥6Gbps，最大并发连接数≥300万，每秒新建连接数≥20万。</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★2；所投产品吞吐量6Gbps，最大并发连接数300万，每秒新建连接数20万。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268</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★3；支持丰富的网络协议特性和路由协议，支持常见防攻击，防扫描服务；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★3；所投产品支持丰富的网络协议特性和路由协议，支持常见防攻击，防扫描服务；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★4；支持并开通SSL VPN功能，投标产品实配SSL VPN并发用户数不少于3000个；</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★4；所投产品支持并开通SSL VPN功能，投标产品实配SSL VPN并发用户数3000个；</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★5；支持静态路由、动态路由（RIP、OSPF、BGP4），支持透明、路由、混合、旁路等部署模式；</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★5；支持静态路由、动态路由（RIP、OSPF、BGP4），支持透明、路由、混合、旁路等部署模式；</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★6；支持对文件感染型病毒、蠕虫病毒、脚本病毒、宏病毒、木马、恶意软件等过滤，病毒库数量不少于1000万；</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★6；所投产品支持对文件感染型病毒、蠕虫病毒、脚本病毒、宏病毒、木马、恶意软件等过滤，病毒库数量1000万；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5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★7；支持防火墙集中管理，包括统一状态监控、配置下发、配置自动备份及回滚、版本统一升级、特征库统一升级等功能；</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★7；所投产品支持防火墙集中管理，包括统一状态监控、配置下发、配置自动备份及回滚、版本统一升级、特征库统一升级等功能；</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254</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★8；支持基于接口/安全域、地址、用户、服务、应用和时间的防火墙访问控制策略；</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★8；所投产品支持基于接口/安全域、地址、用户、服务、应用和时间的防火墙访问控制策略；</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★9；系统支持与所投终端安全管理系统产品、入侵检测产品进行联动，建立一套纵深安全防护；</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★9；系统支持与所投终端安全管理系统产品、入侵检测产品进行联动，建立一套纵深安全防护；</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10；支持基于接口/安全域、地址、用户、服务、应用和时间的防病毒策略设定；</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10；所投产品支持基于接口/安全域、地址、用户、服务、应用和时间的防病毒策略设定；</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15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11；支持并开通链路负载均衡，提供轮询、加权轮询、哈希等多种负载均衡算法，支持链路负载均衡的目的会话保持功能。</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11；所投产品支持并开通链路负载均衡，提供轮询、加权轮询、哈希等多种负载均衡算法，支持链路负载均衡的目的会话保持功能。</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255</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产品特色功能内容</w:t>
            </w:r>
          </w:p>
        </w:tc>
      </w:tr>
      <w:tr>
        <w:tblPrEx>
          <w:tblCellMar>
            <w:top w:w="0" w:type="dxa"/>
            <w:left w:w="108" w:type="dxa"/>
            <w:bottom w:w="0" w:type="dxa"/>
            <w:right w:w="108" w:type="dxa"/>
          </w:tblCellMar>
        </w:tblPrEx>
        <w:trPr>
          <w:trHeight w:val="27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r>
      <w:tr>
        <w:tblPrEx>
          <w:tblCellMar>
            <w:top w:w="0" w:type="dxa"/>
            <w:left w:w="108" w:type="dxa"/>
            <w:bottom w:w="0" w:type="dxa"/>
            <w:right w:w="108" w:type="dxa"/>
          </w:tblCellMar>
        </w:tblPrEx>
        <w:trPr>
          <w:trHeight w:val="15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包号/序号：01/09</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产品名称：网闸</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数量：2台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78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★1；2U机架设备，冗余电源，≥12个10/100/1000M千兆电口、≥4个千兆光口，≥4个USB口；内外网主机系统分别具有独立的网络口、管理口，提供3年的硬件维保服务；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★1；所投产品2U机架设备，冗余电源，12个10/100/1000M千兆电口、4个千兆光口，4个USB口；内外网主机系统分别具有独立的网络口、管理口，提供3年的硬件维保服务；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291</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★2；吞吐量≥800Mbps；并发连接数≥6万；延时≤1ms。</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★2；所投产品吞吐量800Mbps；并发连接数6万；延时小于1ms。</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291</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订购信息内容</w:t>
            </w:r>
          </w:p>
        </w:tc>
      </w:tr>
      <w:tr>
        <w:tblPrEx>
          <w:tblCellMar>
            <w:top w:w="0" w:type="dxa"/>
            <w:left w:w="108" w:type="dxa"/>
            <w:bottom w:w="0" w:type="dxa"/>
            <w:right w:w="108" w:type="dxa"/>
          </w:tblCellMar>
        </w:tblPrEx>
        <w:trPr>
          <w:trHeight w:val="35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★3；安全的“2＋1”的系统架构，即 “内网主机”＋“交换隔离矩阵”＋“外网主机”，实现真正的物理隔离；</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★3；所投产品安全的“2＋1”的系统架构，即 “内网主机”＋“交换隔离矩阵”＋“外网主机”，实现真正的物理隔离；</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系统架构内容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★4；支持文件交换、数据库同步、数据库访问、FTP文件传输、安全通道、安全浏览、消息传输、邮件传输；</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★4；所投产品支持文件交换、数据库同步、数据库访问、FTP文件传输、安全通道、安全浏览、消息传输、邮件传输；</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系统支持内容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★5；系统内部的并行处理、线程池等技术，提高了内容检查、过滤、协议分析、病毒扫描等效率；</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★5；所投产品系统内部的并行处理、线程池等技术，提高了内容检查、过滤、协议分析、病毒扫描等效率；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并行处理内容</w:t>
            </w:r>
          </w:p>
        </w:tc>
      </w:tr>
      <w:tr>
        <w:tblPrEx>
          <w:tblCellMar>
            <w:top w:w="0" w:type="dxa"/>
            <w:left w:w="108" w:type="dxa"/>
            <w:bottom w:w="0" w:type="dxa"/>
            <w:right w:w="108" w:type="dxa"/>
          </w:tblCellMar>
        </w:tblPrEx>
        <w:trPr>
          <w:trHeight w:val="229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★6；智能的全文内容过滤引擎：统一安全引擎：对隔离交换报文进行全文数据还原，对用户登录、命令请求、文本系统、协议格式等实施深度检测和过滤，并支持对特定应用协议标签的检测控制；</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★6；所投产品智能的全文内容过滤引擎：统一安全引擎：对隔离交换报文进行全文数据还原，对用户登录、命令请求、文本系统、协议格式等实施深度检测和过滤，并支持对特定应用协议标签的检测控制；</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内容过滤引擎内容</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7；支持全中文日志显示，支持FTP方式远程存储日志；</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7；所投产品支持全中文日志显示，支持FTP方式远程存储日志；</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日志审计内容</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8；支持配置文件以加密的方式导出；</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8；所投产品支持配置文件以加密的方式导出；</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配置文件导出内容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9；内、外网主机系统分别采用冗余双系统启动模式，当A系统运行失败后，能从B系统启动，且A、B系统可互为备份；</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9；所投产品内、外网主机系统分别采用冗余双系统启动模式，当A系统运行失败后，能从B系统启动，且A、B系统可互为备份；</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szCs w:val="21"/>
              </w:rPr>
            </w:pPr>
            <w:r>
              <w:rPr>
                <w:rFonts w:hint="eastAsia" w:ascii="仿宋_GB2312" w:hAnsi="宋体" w:cs="仿宋_GB2312"/>
                <w:szCs w:val="21"/>
              </w:rPr>
              <w:t>见投标文件</w:t>
            </w:r>
          </w:p>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第</w:t>
            </w:r>
            <w:r>
              <w:rPr>
                <w:rFonts w:hint="eastAsia" w:ascii="仿宋_GB2312" w:hAnsi="宋体" w:cs="仿宋_GB2312"/>
                <w:szCs w:val="21"/>
                <w:u w:val="single"/>
              </w:rPr>
              <w:t>289</w:t>
            </w:r>
            <w:r>
              <w:rPr>
                <w:rFonts w:hint="eastAsia" w:ascii="仿宋_GB2312" w:hAnsi="宋体" w:cs="仿宋_GB231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双冗余系统内容</w:t>
            </w:r>
          </w:p>
        </w:tc>
      </w:tr>
      <w:tr>
        <w:tblPrEx>
          <w:tblCellMar>
            <w:top w:w="0" w:type="dxa"/>
            <w:left w:w="108" w:type="dxa"/>
            <w:bottom w:w="0" w:type="dxa"/>
            <w:right w:w="108" w:type="dxa"/>
          </w:tblCellMar>
        </w:tblPrEx>
        <w:trPr>
          <w:trHeight w:val="27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r>
      <w:tr>
        <w:tblPrEx>
          <w:tblCellMar>
            <w:top w:w="0" w:type="dxa"/>
            <w:left w:w="108" w:type="dxa"/>
            <w:bottom w:w="0" w:type="dxa"/>
            <w:right w:w="108" w:type="dxa"/>
          </w:tblCellMar>
        </w:tblPrEx>
        <w:trPr>
          <w:trHeight w:val="15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包号/序号：01/10</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产品名称：核心交换机</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数量：3台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189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★1；业务板要求：实配千兆电口≥48， 万兆光口≥8 口；实配设备虚拟化技术以及必须的附件等；</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★1；所投产品业务板要求：实配千兆电口48， 万兆光口8 口；实配设备虚拟化技术以及必须的附件等；</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pStyle w:val="14"/>
              <w:jc w:val="center"/>
            </w:pPr>
            <w:r>
              <w:rPr>
                <w:rFonts w:hint="eastAsia"/>
              </w:rPr>
              <w:t>订购信息内容</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★2；交换容量≥48Tbps；包转发率≥16800Mpps；</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★2；所投产品交换容量48Tbps；包转发率16800Mpps；</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rPr>
                <w:rFonts w:ascii="仿宋_GB2312" w:hAnsi="宋体" w:cs="仿宋_GB2312"/>
                <w:szCs w:val="21"/>
              </w:rPr>
            </w:pPr>
            <w:r>
              <w:rPr>
                <w:rFonts w:hint="eastAsia"/>
              </w:rPr>
              <w:t>订购信息内容</w:t>
            </w:r>
          </w:p>
        </w:tc>
      </w:tr>
      <w:tr>
        <w:tblPrEx>
          <w:tblCellMar>
            <w:top w:w="0" w:type="dxa"/>
            <w:left w:w="108" w:type="dxa"/>
            <w:bottom w:w="0" w:type="dxa"/>
            <w:right w:w="108" w:type="dxa"/>
          </w:tblCellMar>
        </w:tblPrEx>
        <w:trPr>
          <w:trHeight w:val="15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★3；主控板、交流电模块冗余配置，主控交换卡、电源、接口模块、风扇、网板等关键部件可热插拔；扩展插槽 数≥3。</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★3；所投产品主控板、交流电模块冗余配置，主控交换卡、电源、接口模块、风扇、网板等关键部件可热插拔；扩展插槽 数≥3。</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rPr>
                <w:rFonts w:ascii="仿宋_GB2312" w:hAnsi="宋体" w:cs="仿宋_GB2312"/>
                <w:szCs w:val="21"/>
              </w:rPr>
            </w:pPr>
            <w:r>
              <w:rPr>
                <w:rFonts w:hint="eastAsia"/>
              </w:rPr>
              <w:t>订购信息内容</w:t>
            </w:r>
          </w:p>
        </w:tc>
      </w:tr>
      <w:tr>
        <w:tblPrEx>
          <w:tblCellMar>
            <w:top w:w="0" w:type="dxa"/>
            <w:left w:w="108" w:type="dxa"/>
            <w:bottom w:w="0" w:type="dxa"/>
            <w:right w:w="108" w:type="dxa"/>
          </w:tblCellMar>
        </w:tblPrEx>
        <w:trPr>
          <w:trHeight w:val="102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 POE+，产品支持多虚一技术(N:1)，支持一虚多技术（1:N）；</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 POE+，产品支持多虚一技术(N:1)，支持一虚多技术（1:N）；</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jc w:val="center"/>
              <w:rPr>
                <w:rFonts w:ascii="仿宋_GB2312" w:hAnsi="宋体" w:cs="仿宋_GB2312"/>
                <w:szCs w:val="21"/>
              </w:rPr>
            </w:pPr>
            <w:r>
              <w:rPr>
                <w:rFonts w:hint="eastAsia"/>
              </w:rPr>
              <w:t>订购信息内容</w:t>
            </w:r>
          </w:p>
        </w:tc>
      </w:tr>
      <w:tr>
        <w:tblPrEx>
          <w:tblCellMar>
            <w:top w:w="0" w:type="dxa"/>
            <w:left w:w="108" w:type="dxa"/>
            <w:bottom w:w="0" w:type="dxa"/>
            <w:right w:w="108" w:type="dxa"/>
          </w:tblCellMar>
        </w:tblPrEx>
        <w:trPr>
          <w:trHeight w:val="229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5；支持多虚一技术和一虚多技术的配合使用，支持纵向虚拟化 技术，可作为控制设备（Controlling Bridge,CB）实现对端口扩展模块（Port Extender,PE）的集中控制；</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5；所投产品支持多虚一技术和一虚多技术的配合使用，支持纵向虚拟化 技术，可作为控制设备（Controlling Bridge,CB）实现对端口扩展模块（Port Extender,PE）的集中控制；</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jc w:val="center"/>
              <w:rPr>
                <w:rFonts w:ascii="仿宋_GB2312" w:hAnsi="宋体" w:cs="仿宋_GB2312"/>
                <w:szCs w:val="21"/>
              </w:rPr>
            </w:pPr>
            <w:r>
              <w:rPr>
                <w:rFonts w:hint="eastAsia"/>
              </w:rPr>
              <w:t>订购信息内容</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6；支持安全业务插卡 FW、IPS、NSM、ACG、LB、SSL VPN 等，支持 IEEE 802.1ae 介质访问控制安全技术；</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6；所投产品支持安全业务插卡 FW、IPS、NSM、ACG、LB、SSL VPN 等，支持 IEEE 802.1ae 介质访问控制安全技术；</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rPr>
                <w:rFonts w:ascii="仿宋_GB2312" w:hAnsi="宋体" w:cs="仿宋_GB2312"/>
                <w:szCs w:val="21"/>
              </w:rPr>
            </w:pPr>
            <w:r>
              <w:rPr>
                <w:rFonts w:hint="eastAsia"/>
              </w:rPr>
              <w:t>订购信息内容</w:t>
            </w:r>
          </w:p>
        </w:tc>
      </w:tr>
      <w:tr>
        <w:tblPrEx>
          <w:tblCellMar>
            <w:top w:w="0" w:type="dxa"/>
            <w:left w:w="108" w:type="dxa"/>
            <w:bottom w:w="0" w:type="dxa"/>
            <w:right w:w="108" w:type="dxa"/>
          </w:tblCellMar>
        </w:tblPrEx>
        <w:trPr>
          <w:trHeight w:val="153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7；投标产品支持 FCF 模式转发，VSAN 的创建及配置，支持 FC 地址的分配及 WWN 地址和 FC 地址的绑定等功能；支持 VxLAN 网关。</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 FCF 模式转发，VSAN 的创建及配置，支持 FC 地址的分配及 WWN 地址和 FC 地址的绑定等功能；支持 VxLAN 网关。</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302</w:t>
            </w:r>
            <w:r>
              <w:rPr>
                <w:rFonts w:hint="eastAsia" w:ascii="仿宋_GB2312" w:hAnsi="宋体" w:cs="仿宋_GB2312"/>
                <w:kern w:val="2"/>
                <w:szCs w:val="21"/>
              </w:rPr>
              <w:t>页</w:t>
            </w:r>
          </w:p>
          <w:p>
            <w:pPr>
              <w:pStyle w:val="14"/>
              <w:jc w:val="center"/>
              <w:rPr>
                <w:rFonts w:ascii="仿宋_GB2312" w:hAnsi="宋体" w:cs="仿宋_GB2312"/>
                <w:kern w:val="2"/>
                <w:szCs w:val="21"/>
              </w:rPr>
            </w:pPr>
            <w:r>
              <w:rPr>
                <w:rFonts w:hint="eastAsia" w:ascii="仿宋_GB2312" w:hAnsi="宋体" w:cs="仿宋_GB2312"/>
                <w:kern w:val="2"/>
                <w:szCs w:val="21"/>
              </w:rPr>
              <w:t>至</w:t>
            </w:r>
            <w:r>
              <w:rPr>
                <w:rFonts w:hint="eastAsia" w:ascii="仿宋_GB2312" w:hAnsi="宋体" w:cs="仿宋_GB2312"/>
                <w:kern w:val="2"/>
                <w:szCs w:val="21"/>
                <w:u w:val="single"/>
              </w:rPr>
              <w:t>303</w:t>
            </w:r>
            <w:r>
              <w:rPr>
                <w:rFonts w:hint="eastAsia" w:ascii="仿宋_GB2312" w:hAnsi="宋体" w:cs="仿宋_GB2312"/>
                <w:kern w:val="2"/>
                <w:szCs w:val="21"/>
              </w:rPr>
              <w:t>页</w:t>
            </w:r>
          </w:p>
          <w:p>
            <w:pPr>
              <w:jc w:val="center"/>
              <w:rPr>
                <w:rFonts w:ascii="仿宋_GB2312" w:hAnsi="宋体" w:cs="仿宋_GB2312"/>
                <w:szCs w:val="21"/>
              </w:rPr>
            </w:pPr>
            <w:r>
              <w:rPr>
                <w:rFonts w:hint="eastAsia"/>
              </w:rPr>
              <w:t>订购信息内容</w:t>
            </w:r>
          </w:p>
        </w:tc>
      </w:tr>
      <w:tr>
        <w:tblPrEx>
          <w:tblCellMar>
            <w:top w:w="0" w:type="dxa"/>
            <w:left w:w="108" w:type="dxa"/>
            <w:bottom w:w="0" w:type="dxa"/>
            <w:right w:w="108" w:type="dxa"/>
          </w:tblCellMar>
        </w:tblPrEx>
        <w:trPr>
          <w:trHeight w:val="27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r>
      <w:tr>
        <w:tblPrEx>
          <w:tblCellMar>
            <w:top w:w="0" w:type="dxa"/>
            <w:left w:w="108" w:type="dxa"/>
            <w:bottom w:w="0" w:type="dxa"/>
            <w:right w:w="108" w:type="dxa"/>
          </w:tblCellMar>
        </w:tblPrEx>
        <w:trPr>
          <w:trHeight w:val="221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包号/序号：01/11</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产品名称：接入交换机</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数量：7台</w:t>
            </w:r>
          </w:p>
          <w:p>
            <w:pPr>
              <w:widowControl/>
              <w:jc w:val="left"/>
              <w:textAlignment w:val="center"/>
              <w:rPr>
                <w:rFonts w:hint="eastAsia" w:ascii="仿宋_GB2312" w:hAnsi="宋体" w:eastAsia="仿宋" w:cs="仿宋_GB2312"/>
                <w:szCs w:val="21"/>
                <w:lang w:eastAsia="zh-CN"/>
              </w:rPr>
            </w:pPr>
            <w:r>
              <w:rPr>
                <w:rFonts w:hint="eastAsia" w:ascii="仿宋_GB2312" w:hAnsi="宋体" w:cs="仿宋_GB2312"/>
                <w:szCs w:val="21"/>
              </w:rPr>
              <w:t>是否为经过审批采购的进口产品：否</w:t>
            </w:r>
          </w:p>
          <w:p>
            <w:pPr>
              <w:widowControl/>
              <w:jc w:val="left"/>
              <w:textAlignment w:val="center"/>
              <w:rPr>
                <w:rFonts w:ascii="仿宋_GB2312" w:hAnsi="宋体" w:cs="仿宋_GB2312"/>
                <w:szCs w:val="21"/>
              </w:rPr>
            </w:pPr>
            <w:r>
              <w:rPr>
                <w:rFonts w:hint="eastAsia" w:ascii="仿宋_GB2312" w:hAnsi="宋体" w:cs="仿宋_GB2312"/>
                <w:szCs w:val="21"/>
              </w:rPr>
              <w:t>是否为核心产品：否</w:t>
            </w:r>
          </w:p>
        </w:tc>
      </w:tr>
      <w:tr>
        <w:tblPrEx>
          <w:tblCellMar>
            <w:top w:w="0" w:type="dxa"/>
            <w:left w:w="108" w:type="dxa"/>
            <w:bottom w:w="0" w:type="dxa"/>
            <w:right w:w="108" w:type="dxa"/>
          </w:tblCellMar>
        </w:tblPrEx>
        <w:trPr>
          <w:trHeight w:val="3161"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招标文件要求</w:t>
            </w:r>
          </w:p>
          <w:p>
            <w:pPr>
              <w:widowControl/>
              <w:jc w:val="center"/>
              <w:textAlignment w:val="center"/>
              <w:rPr>
                <w:rFonts w:ascii="仿宋_GB2312" w:hAnsi="宋体" w:cs="仿宋_GB2312"/>
                <w:szCs w:val="21"/>
              </w:rPr>
            </w:pPr>
            <w:r>
              <w:rPr>
                <w:rFonts w:hint="eastAsia" w:ascii="仿宋_GB2312" w:hAnsi="宋体" w:cs="仿宋_GB2312"/>
                <w:szCs w:val="21"/>
              </w:rPr>
              <w:t>重要提示：实质性要求及重要指标用★标注（“★”必须标注在序号前），★标注项不得负偏离，如果负偏离，则投标文件无效。</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宋体" w:eastAsia="仿宋" w:cs="仿宋_GB2312"/>
                <w:szCs w:val="21"/>
                <w:lang w:eastAsia="zh-CN"/>
              </w:rPr>
            </w:pPr>
            <w:r>
              <w:rPr>
                <w:rFonts w:hint="eastAsia" w:ascii="仿宋_GB2312" w:hAnsi="宋体" w:cs="仿宋_GB2312"/>
                <w:szCs w:val="21"/>
              </w:rPr>
              <w:t>投标文件</w:t>
            </w:r>
          </w:p>
          <w:p>
            <w:pPr>
              <w:widowControl/>
              <w:jc w:val="center"/>
              <w:textAlignment w:val="center"/>
              <w:rPr>
                <w:rFonts w:ascii="仿宋_GB2312" w:hAnsi="宋体" w:cs="仿宋_GB2312"/>
                <w:szCs w:val="21"/>
              </w:rPr>
            </w:pPr>
            <w:r>
              <w:rPr>
                <w:rFonts w:hint="eastAsia" w:ascii="仿宋_GB2312" w:hAnsi="宋体" w:cs="仿宋_GB2312"/>
                <w:szCs w:val="21"/>
              </w:rPr>
              <w:t>响应内容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偏离程度</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偏离说明</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szCs w:val="21"/>
              </w:rPr>
            </w:pPr>
            <w:r>
              <w:rPr>
                <w:rFonts w:hint="eastAsia" w:ascii="仿宋_GB2312" w:hAnsi="宋体" w:cs="仿宋_GB2312"/>
                <w:szCs w:val="21"/>
              </w:rPr>
              <w:t>证明材料</w:t>
            </w:r>
          </w:p>
        </w:tc>
      </w:tr>
      <w:tr>
        <w:tblPrEx>
          <w:tblCellMar>
            <w:top w:w="0" w:type="dxa"/>
            <w:left w:w="108" w:type="dxa"/>
            <w:bottom w:w="0" w:type="dxa"/>
            <w:right w:w="108" w:type="dxa"/>
          </w:tblCellMar>
        </w:tblPrEx>
        <w:trPr>
          <w:trHeight w:val="127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★1；全千兆网管交换机；交换容量≥256Gbps，转发率≥132Mbps，千兆电口≥48，千兆光口≥4 口；</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★1；所投产品全千兆网管交换机；交换容量256Gbps，转发率132Mbps，千兆电口48，千兆光口4 口；</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304</w:t>
            </w:r>
            <w:r>
              <w:rPr>
                <w:rFonts w:hint="eastAsia" w:ascii="仿宋_GB2312" w:hAnsi="宋体" w:cs="仿宋_GB2312"/>
                <w:kern w:val="2"/>
                <w:szCs w:val="21"/>
              </w:rPr>
              <w:t>页</w:t>
            </w:r>
          </w:p>
          <w:p>
            <w:pPr>
              <w:widowControl/>
              <w:jc w:val="center"/>
              <w:textAlignment w:val="center"/>
              <w:rPr>
                <w:rFonts w:ascii="仿宋_GB2312" w:hAnsi="宋体" w:cs="仿宋_GB2312"/>
                <w:szCs w:val="21"/>
              </w:rPr>
            </w:pPr>
            <w:r>
              <w:rPr>
                <w:rFonts w:hint="eastAsia" w:ascii="仿宋_GB2312" w:hAnsi="宋体" w:cs="仿宋_GB2312"/>
                <w:szCs w:val="21"/>
              </w:rPr>
              <w:t>产品概述内容</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★2；VLAN≥4K、MAC≥16K；</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★2；所投产品VLAN 4K、MAC 16K；</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304</w:t>
            </w:r>
            <w:r>
              <w:rPr>
                <w:rFonts w:hint="eastAsia" w:ascii="仿宋_GB2312" w:hAnsi="宋体" w:cs="仿宋_GB2312"/>
                <w:kern w:val="2"/>
                <w:szCs w:val="21"/>
              </w:rPr>
              <w:t>页</w:t>
            </w:r>
          </w:p>
          <w:p>
            <w:pPr>
              <w:jc w:val="center"/>
              <w:rPr>
                <w:rFonts w:ascii="仿宋_GB2312" w:hAnsi="宋体" w:cs="仿宋_GB2312"/>
                <w:szCs w:val="21"/>
              </w:rPr>
            </w:pPr>
            <w:r>
              <w:rPr>
                <w:rFonts w:hint="eastAsia" w:ascii="仿宋_GB2312" w:hAnsi="宋体" w:cs="仿宋_GB2312"/>
                <w:szCs w:val="21"/>
              </w:rPr>
              <w:t>VLAN内容</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3；支持STP/RSTP/MSTP；</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3；所投产品支持STP/RSTP/MSTP；</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4；支持9台混合堆叠；</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4；所投产品支持9台混合堆叠；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5；支持三层功能，IPv4/IPv6静态路由、RIP；</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5；所投产品支持三层功能，IPv4/IPv6静态路由、RIP；</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6；支持端口镜像、流镜像；</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6；所投产品支持端口镜像、流镜像；</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7；支持基于端口、VLAN下发的ACL，丰富的QoS服务；</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7；所投产品支持基于端口、VLAN下发的ACL，丰富的QoS服务；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765"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8；支持端口安全和认证、支持虚拟电缆检测(VCT)；</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8；所投产品支持端口安全和认证、支持虚拟电缆检测(VCT)；</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51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9；6KV端口防雷。</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9；所投产品6KV端口防雷。</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无偏离</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仿宋_GB2312" w:hAnsi="仿宋_GB2312" w:cs="仿宋_GB2312"/>
                <w:szCs w:val="21"/>
              </w:rPr>
              <w:t>无</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rPr>
              <w:t>见投标文件</w:t>
            </w:r>
          </w:p>
          <w:p>
            <w:pPr>
              <w:pStyle w:val="14"/>
              <w:jc w:val="center"/>
              <w:rPr>
                <w:rFonts w:ascii="仿宋_GB2312" w:hAnsi="宋体" w:cs="仿宋_GB2312"/>
                <w:kern w:val="2"/>
                <w:szCs w:val="21"/>
              </w:rPr>
            </w:pPr>
            <w:r>
              <w:rPr>
                <w:rFonts w:hint="eastAsia" w:ascii="仿宋_GB2312" w:hAnsi="宋体" w:cs="仿宋_GB2312"/>
                <w:kern w:val="2"/>
                <w:szCs w:val="21"/>
              </w:rPr>
              <w:t>第</w:t>
            </w:r>
            <w:r>
              <w:rPr>
                <w:rFonts w:hint="eastAsia" w:ascii="仿宋_GB2312" w:hAnsi="宋体" w:cs="仿宋_GB2312"/>
                <w:kern w:val="2"/>
                <w:szCs w:val="21"/>
                <w:u w:val="single"/>
              </w:rPr>
              <w:t>308</w:t>
            </w:r>
            <w:r>
              <w:rPr>
                <w:rFonts w:hint="eastAsia" w:ascii="仿宋_GB2312" w:hAnsi="宋体" w:cs="仿宋_GB2312"/>
                <w:kern w:val="2"/>
                <w:szCs w:val="21"/>
              </w:rPr>
              <w:t>页</w:t>
            </w:r>
          </w:p>
        </w:tc>
      </w:tr>
      <w:tr>
        <w:tblPrEx>
          <w:tblCellMar>
            <w:top w:w="0" w:type="dxa"/>
            <w:left w:w="108" w:type="dxa"/>
            <w:bottom w:w="0" w:type="dxa"/>
            <w:right w:w="108" w:type="dxa"/>
          </w:tblCellMar>
        </w:tblPrEx>
        <w:trPr>
          <w:trHeight w:val="270" w:hRule="atLeast"/>
        </w:trPr>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其他</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宋体" w:cs="仿宋_GB2312"/>
                <w:szCs w:val="21"/>
              </w:rPr>
            </w:pPr>
            <w:r>
              <w:rPr>
                <w:rFonts w:hint="eastAsia" w:ascii="仿宋_GB2312" w:hAnsi="宋体" w:cs="仿宋_GB2312"/>
                <w:szCs w:val="21"/>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cs="仿宋_GB2312"/>
                <w:szCs w:val="21"/>
              </w:rPr>
            </w:pPr>
          </w:p>
        </w:tc>
      </w:tr>
    </w:tbl>
    <w:p>
      <w:pPr>
        <w:adjustRightInd w:val="0"/>
        <w:snapToGrid w:val="0"/>
        <w:ind w:right="105" w:rightChars="50"/>
        <w:jc w:val="left"/>
        <w:rPr>
          <w:rFonts w:ascii="仿宋_GB2312" w:hAnsi="仿宋_GB2312" w:cs="仿宋_GB2312"/>
          <w:b/>
          <w:szCs w:val="21"/>
        </w:rPr>
      </w:pPr>
    </w:p>
    <w:p>
      <w:pPr>
        <w:adjustRightInd w:val="0"/>
        <w:snapToGrid w:val="0"/>
        <w:ind w:right="105" w:rightChars="50"/>
        <w:jc w:val="left"/>
        <w:rPr>
          <w:rFonts w:ascii="仿宋_GB2312" w:hAnsi="仿宋_GB2312" w:cs="仿宋_GB2312"/>
          <w:b/>
          <w:szCs w:val="21"/>
        </w:rPr>
      </w:pPr>
      <w:r>
        <w:rPr>
          <w:rFonts w:hint="eastAsia" w:ascii="仿宋_GB2312" w:hAnsi="仿宋_GB2312" w:cs="仿宋_GB2312"/>
          <w:b/>
          <w:szCs w:val="21"/>
        </w:rPr>
        <w:t>填表要求：</w:t>
      </w:r>
    </w:p>
    <w:p>
      <w:pPr>
        <w:adjustRightInd w:val="0"/>
        <w:snapToGrid w:val="0"/>
        <w:rPr>
          <w:rFonts w:ascii="仿宋_GB2312" w:hAnsi="仿宋_GB2312" w:cs="仿宋_GB2312"/>
          <w:szCs w:val="21"/>
        </w:rPr>
      </w:pPr>
      <w:r>
        <w:rPr>
          <w:rFonts w:hint="eastAsia" w:ascii="仿宋_GB2312" w:hAnsi="仿宋_GB2312" w:cs="仿宋_GB2312"/>
          <w:szCs w:val="21"/>
        </w:rPr>
        <w:t>1．“投标文件响应内容”一栏由投标人按照招标文件要求填写并进行逐项响应。</w:t>
      </w:r>
    </w:p>
    <w:p>
      <w:pPr>
        <w:adjustRightInd w:val="0"/>
        <w:snapToGrid w:val="0"/>
        <w:rPr>
          <w:rFonts w:ascii="仿宋_GB2312" w:hAnsi="仿宋_GB2312" w:cs="仿宋_GB2312"/>
          <w:szCs w:val="21"/>
        </w:rPr>
      </w:pPr>
      <w:r>
        <w:rPr>
          <w:rFonts w:hint="eastAsia" w:ascii="仿宋_GB2312" w:hAnsi="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rPr>
          <w:rFonts w:ascii="仿宋_GB2312" w:hAnsi="仿宋_GB2312" w:cs="仿宋_GB2312"/>
          <w:szCs w:val="21"/>
        </w:rPr>
      </w:pPr>
      <w:r>
        <w:rPr>
          <w:rFonts w:hint="eastAsia" w:ascii="仿宋_GB2312" w:hAnsi="仿宋_GB2312" w:cs="仿宋_GB2312"/>
          <w:szCs w:val="21"/>
        </w:rPr>
        <w:t>3．“偏离说明”一栏由投标人对偏离的情况做详细说明。</w:t>
      </w:r>
    </w:p>
    <w:p>
      <w:pPr>
        <w:adjustRightInd w:val="0"/>
        <w:snapToGrid w:val="0"/>
        <w:rPr>
          <w:rFonts w:ascii="仿宋_GB2312" w:hAnsi="仿宋_GB2312" w:cs="仿宋_GB2312"/>
          <w:b/>
          <w:szCs w:val="21"/>
        </w:rPr>
      </w:pPr>
      <w:r>
        <w:rPr>
          <w:rFonts w:hint="eastAsia" w:ascii="仿宋_GB2312" w:hAnsi="仿宋_GB2312" w:cs="仿宋_GB2312"/>
          <w:b/>
          <w:szCs w:val="21"/>
        </w:rPr>
        <w:t>4.“证明材料”因标注错误而造成评审认定错误，责任由投标供应商自行承担。</w:t>
      </w:r>
    </w:p>
    <w:p>
      <w:pPr>
        <w:pStyle w:val="14"/>
      </w:pPr>
    </w:p>
    <w:p>
      <w:pPr>
        <w:pStyle w:val="15"/>
        <w:ind w:left="0" w:leftChars="0" w:firstLine="0" w:firstLineChars="0"/>
      </w:pPr>
    </w:p>
    <w:p>
      <w:pPr>
        <w:snapToGrid w:val="0"/>
        <w:spacing w:line="480" w:lineRule="auto"/>
        <w:rPr>
          <w:rFonts w:ascii="仿宋_GB2312" w:hAnsi="仿宋_GB2312" w:cs="仿宋_GB2312"/>
        </w:rPr>
      </w:pPr>
      <w:r>
        <w:rPr>
          <w:rFonts w:hint="eastAsia" w:ascii="仿宋_GB2312" w:hAnsi="仿宋_GB2312" w:cs="仿宋_GB2312"/>
        </w:rPr>
        <w:t>投标人名称（加盖单位公章）：</w:t>
      </w:r>
      <w:r>
        <w:rPr>
          <w:rFonts w:hint="eastAsia" w:ascii="仿宋_GB2312" w:hAnsi="仿宋_GB2312" w:cs="仿宋_GB2312"/>
          <w:szCs w:val="21"/>
          <w:u w:val="single"/>
        </w:rPr>
        <w:t>辽宁大成教学装备有限公司</w:t>
      </w:r>
    </w:p>
    <w:p>
      <w:pPr>
        <w:snapToGrid w:val="0"/>
        <w:spacing w:line="480" w:lineRule="auto"/>
        <w:rPr>
          <w:rFonts w:ascii="仿宋_GB2312" w:hAnsi="仿宋_GB2312" w:cs="仿宋_GB2312"/>
        </w:rPr>
      </w:pPr>
      <w:r>
        <w:rPr>
          <w:rFonts w:hint="eastAsia" w:ascii="仿宋_GB2312" w:hAnsi="仿宋_GB2312" w:cs="仿宋_GB2312"/>
        </w:rPr>
        <w:t>法定代表人（或</w:t>
      </w:r>
      <w:r>
        <w:rPr>
          <w:rFonts w:hint="eastAsia" w:ascii="仿宋_GB2312" w:hAnsi="仿宋_GB2312" w:cs="仿宋_GB2312"/>
          <w:szCs w:val="21"/>
        </w:rPr>
        <w:t>非法人组织负责人）或</w:t>
      </w:r>
      <w:r>
        <w:rPr>
          <w:rFonts w:hint="eastAsia" w:ascii="仿宋_GB2312" w:hAnsi="仿宋_GB2312" w:cs="仿宋_GB2312"/>
        </w:rPr>
        <w:t>其</w:t>
      </w:r>
      <w:r>
        <w:rPr>
          <w:rFonts w:hint="eastAsia" w:ascii="仿宋_GB2312" w:hAnsi="仿宋_GB2312" w:cs="仿宋_GB2312"/>
          <w:szCs w:val="21"/>
        </w:rPr>
        <w:t>授权</w:t>
      </w:r>
      <w:r>
        <w:rPr>
          <w:rFonts w:hint="eastAsia" w:ascii="仿宋_GB2312" w:hAnsi="仿宋_GB2312" w:cs="仿宋_GB2312"/>
        </w:rPr>
        <w:t>委托</w:t>
      </w:r>
      <w:r>
        <w:rPr>
          <w:rFonts w:hint="eastAsia" w:ascii="仿宋_GB2312" w:hAnsi="仿宋_GB2312" w:cs="仿宋_GB2312"/>
          <w:szCs w:val="21"/>
        </w:rPr>
        <w:t>人</w:t>
      </w:r>
      <w:r>
        <w:rPr>
          <w:rFonts w:hint="eastAsia" w:ascii="仿宋_GB2312" w:hAnsi="仿宋_GB2312" w:cs="仿宋_GB2312"/>
        </w:rPr>
        <w:t>(签字或盖章)：</w:t>
      </w:r>
    </w:p>
    <w:p>
      <w:pPr>
        <w:adjustRightInd w:val="0"/>
        <w:snapToGrid w:val="0"/>
        <w:spacing w:line="480" w:lineRule="auto"/>
        <w:ind w:right="105" w:rightChars="50"/>
        <w:jc w:val="left"/>
        <w:rPr>
          <w:rFonts w:ascii="仿宋_GB2312" w:hAnsi="仿宋_GB2312" w:cs="仿宋_GB2312"/>
          <w:u w:val="single"/>
        </w:rPr>
      </w:pPr>
      <w:r>
        <w:rPr>
          <w:rFonts w:hint="eastAsia" w:ascii="仿宋_GB2312" w:hAnsi="仿宋_GB2312" w:cs="仿宋_GB2312"/>
        </w:rPr>
        <w:t>日期：</w:t>
      </w:r>
      <w:r>
        <w:rPr>
          <w:rFonts w:hint="eastAsia" w:ascii="仿宋_GB2312" w:hAnsi="宋体" w:cs="Tahoma"/>
          <w:u w:val="single"/>
        </w:rPr>
        <w:t>2021年 4 月   日</w:t>
      </w:r>
      <w:r>
        <w:rPr>
          <w:rFonts w:hint="eastAsia" w:ascii="仿宋_GB2312" w:hAnsi="仿宋_GB2312" w:cs="仿宋_GB2312"/>
          <w:u w:val="single"/>
        </w:rPr>
        <w:br w:type="page"/>
      </w:r>
    </w:p>
    <w:p>
      <w:pPr>
        <w:pStyle w:val="3"/>
        <w:numPr>
          <w:ilvl w:val="0"/>
          <w:numId w:val="0"/>
        </w:numPr>
        <w:rPr>
          <w:rFonts w:ascii="仿宋_GB2312" w:hAnsi="宋体" w:cs="仿宋_GB2312"/>
          <w:kern w:val="0"/>
          <w:szCs w:val="21"/>
        </w:rPr>
      </w:pPr>
      <w:bookmarkStart w:id="89" w:name="_Toc9063"/>
      <w:r>
        <w:rPr>
          <w:rFonts w:hint="eastAsia" w:ascii="仿宋_GB2312" w:hAnsi="宋体" w:cs="仿宋_GB2312"/>
          <w:kern w:val="0"/>
          <w:szCs w:val="21"/>
        </w:rPr>
        <w:t>商务条款偏离表</w:t>
      </w:r>
      <w:bookmarkEnd w:id="88"/>
      <w:bookmarkEnd w:id="89"/>
    </w:p>
    <w:p>
      <w:pPr>
        <w:adjustRightInd w:val="0"/>
        <w:snapToGrid w:val="0"/>
        <w:ind w:right="105" w:rightChars="50"/>
        <w:jc w:val="center"/>
        <w:rPr>
          <w:rFonts w:ascii="仿宋_GB2312" w:hAnsi="仿宋_GB2312" w:cs="仿宋_GB2312"/>
          <w:b/>
          <w:bCs/>
          <w:sz w:val="32"/>
          <w:szCs w:val="32"/>
        </w:rPr>
      </w:pPr>
      <w:bookmarkStart w:id="90" w:name="_Toc4431_WPSOffice_Level2"/>
      <w:bookmarkStart w:id="91" w:name="_Toc8488_WPSOffice_Level2"/>
      <w:r>
        <w:rPr>
          <w:rFonts w:hint="eastAsia" w:ascii="仿宋_GB2312" w:hAnsi="仿宋_GB2312" w:cs="仿宋_GB2312"/>
          <w:b/>
          <w:bCs/>
          <w:sz w:val="32"/>
          <w:szCs w:val="32"/>
        </w:rPr>
        <w:t>商务条款偏离表</w:t>
      </w:r>
      <w:bookmarkEnd w:id="90"/>
      <w:bookmarkEnd w:id="91"/>
    </w:p>
    <w:p>
      <w:pPr>
        <w:adjustRightInd w:val="0"/>
        <w:snapToGrid w:val="0"/>
        <w:ind w:right="105" w:rightChars="50"/>
        <w:jc w:val="left"/>
        <w:rPr>
          <w:rFonts w:ascii="仿宋_GB2312" w:hAnsi="仿宋_GB2312" w:cs="仿宋_GB2312"/>
          <w:b/>
          <w:bCs/>
          <w:szCs w:val="21"/>
        </w:rPr>
      </w:pPr>
      <w:r>
        <w:rPr>
          <w:rFonts w:hint="eastAsia" w:ascii="仿宋_GB2312" w:hAnsi="仿宋_GB2312" w:cs="仿宋_GB2312"/>
          <w:b/>
          <w:bCs/>
          <w:szCs w:val="21"/>
        </w:rPr>
        <w:t xml:space="preserve">包号：01 </w:t>
      </w:r>
    </w:p>
    <w:tbl>
      <w:tblPr>
        <w:tblStyle w:val="3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96"/>
        <w:gridCol w:w="3000"/>
        <w:gridCol w:w="114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544" w:type="dxa"/>
            <w:vAlign w:val="center"/>
          </w:tcPr>
          <w:p>
            <w:pPr>
              <w:adjustRightInd w:val="0"/>
              <w:snapToGrid w:val="0"/>
              <w:ind w:right="-48" w:rightChars="-23"/>
              <w:jc w:val="center"/>
              <w:rPr>
                <w:rFonts w:ascii="仿宋_GB2312" w:hAnsi="仿宋_GB2312" w:cs="仿宋_GB2312"/>
                <w:szCs w:val="21"/>
              </w:rPr>
            </w:pPr>
            <w:r>
              <w:rPr>
                <w:rFonts w:hint="eastAsia" w:ascii="仿宋_GB2312" w:hAnsi="仿宋_GB2312" w:cs="仿宋_GB2312"/>
                <w:szCs w:val="21"/>
              </w:rPr>
              <w:t>序号</w:t>
            </w:r>
          </w:p>
        </w:tc>
        <w:tc>
          <w:tcPr>
            <w:tcW w:w="2996" w:type="dxa"/>
            <w:vAlign w:val="center"/>
          </w:tcPr>
          <w:p>
            <w:pPr>
              <w:adjustRightInd w:val="0"/>
              <w:snapToGrid w:val="0"/>
              <w:ind w:right="-73" w:rightChars="-35"/>
              <w:jc w:val="center"/>
              <w:rPr>
                <w:rFonts w:ascii="仿宋_GB2312" w:hAnsi="仿宋_GB2312" w:cs="仿宋_GB2312"/>
                <w:szCs w:val="21"/>
              </w:rPr>
            </w:pPr>
            <w:r>
              <w:rPr>
                <w:rFonts w:hint="eastAsia" w:ascii="仿宋_GB2312" w:hAnsi="仿宋_GB2312" w:cs="仿宋_GB2312"/>
                <w:szCs w:val="21"/>
              </w:rPr>
              <w:t>招标文件的商务条款</w:t>
            </w:r>
          </w:p>
          <w:p>
            <w:pPr>
              <w:adjustRightInd w:val="0"/>
              <w:snapToGrid w:val="0"/>
              <w:ind w:right="-73" w:rightChars="-35"/>
              <w:jc w:val="center"/>
              <w:rPr>
                <w:rFonts w:ascii="仿宋_GB2312" w:hAnsi="仿宋_GB2312" w:cs="仿宋_GB2312"/>
                <w:szCs w:val="21"/>
              </w:rPr>
            </w:pPr>
            <w:r>
              <w:rPr>
                <w:rFonts w:hint="eastAsia" w:ascii="仿宋_GB2312" w:hAnsi="仿宋_GB2312" w:cs="仿宋_GB2312"/>
                <w:szCs w:val="21"/>
              </w:rPr>
              <w:t>（实质性要求及重要指标用★标注，★标注项不得负偏离，如果负偏离，则投标文件无效。）</w:t>
            </w:r>
          </w:p>
        </w:tc>
        <w:tc>
          <w:tcPr>
            <w:tcW w:w="3000" w:type="dxa"/>
            <w:vAlign w:val="center"/>
          </w:tcPr>
          <w:p>
            <w:pPr>
              <w:adjustRightInd w:val="0"/>
              <w:snapToGrid w:val="0"/>
              <w:ind w:right="-107" w:rightChars="-51"/>
              <w:jc w:val="center"/>
              <w:rPr>
                <w:rFonts w:ascii="仿宋_GB2312" w:hAnsi="仿宋_GB2312" w:cs="仿宋_GB2312"/>
                <w:szCs w:val="21"/>
              </w:rPr>
            </w:pPr>
            <w:r>
              <w:rPr>
                <w:rFonts w:hint="eastAsia" w:ascii="仿宋_GB2312" w:hAnsi="仿宋_GB2312" w:cs="仿宋_GB2312"/>
                <w:szCs w:val="21"/>
              </w:rPr>
              <w:t>投标文件响应内容</w:t>
            </w:r>
          </w:p>
        </w:tc>
        <w:tc>
          <w:tcPr>
            <w:tcW w:w="1140" w:type="dxa"/>
            <w:vAlign w:val="center"/>
          </w:tcPr>
          <w:p>
            <w:pPr>
              <w:adjustRightInd w:val="0"/>
              <w:snapToGrid w:val="0"/>
              <w:ind w:left="-59" w:leftChars="-28" w:right="-105" w:rightChars="-50"/>
              <w:rPr>
                <w:rFonts w:ascii="仿宋_GB2312" w:hAnsi="仿宋_GB2312" w:cs="仿宋_GB2312"/>
                <w:szCs w:val="21"/>
              </w:rPr>
            </w:pPr>
            <w:r>
              <w:rPr>
                <w:rFonts w:hint="eastAsia" w:ascii="仿宋_GB2312" w:hAnsi="仿宋_GB2312" w:cs="仿宋_GB2312"/>
                <w:szCs w:val="21"/>
              </w:rPr>
              <w:t>偏离程度</w:t>
            </w:r>
          </w:p>
        </w:tc>
        <w:tc>
          <w:tcPr>
            <w:tcW w:w="1048" w:type="dxa"/>
            <w:vAlign w:val="center"/>
          </w:tcPr>
          <w:p>
            <w:pPr>
              <w:adjustRightInd w:val="0"/>
              <w:snapToGrid w:val="0"/>
              <w:ind w:left="-59" w:leftChars="-28" w:right="-105" w:rightChars="-50"/>
              <w:rPr>
                <w:rFonts w:ascii="仿宋_GB2312" w:hAnsi="仿宋_GB2312" w:cs="仿宋_GB2312"/>
                <w:szCs w:val="21"/>
              </w:rPr>
            </w:pPr>
            <w:r>
              <w:rPr>
                <w:rFonts w:hint="eastAsia" w:ascii="仿宋_GB2312" w:hAnsi="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1</w:t>
            </w:r>
          </w:p>
        </w:tc>
        <w:tc>
          <w:tcPr>
            <w:tcW w:w="2996"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★交货时间：合同签订后（</w:t>
            </w:r>
            <w:r>
              <w:rPr>
                <w:rFonts w:ascii="仿宋_GB2312" w:hAnsi="仿宋_GB2312" w:cs="仿宋_GB2312"/>
                <w:szCs w:val="21"/>
              </w:rPr>
              <w:t>30</w:t>
            </w:r>
            <w:r>
              <w:rPr>
                <w:rFonts w:hint="eastAsia" w:ascii="仿宋_GB2312" w:hAnsi="仿宋_GB2312" w:cs="仿宋_GB2312"/>
                <w:szCs w:val="21"/>
              </w:rPr>
              <w:t>）日内。</w:t>
            </w:r>
          </w:p>
        </w:tc>
        <w:tc>
          <w:tcPr>
            <w:tcW w:w="3000"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★交货时间：合同签订后（</w:t>
            </w:r>
            <w:r>
              <w:rPr>
                <w:rFonts w:ascii="仿宋_GB2312" w:hAnsi="仿宋_GB2312" w:cs="仿宋_GB2312"/>
                <w:szCs w:val="21"/>
              </w:rPr>
              <w:t>30</w:t>
            </w:r>
            <w:r>
              <w:rPr>
                <w:rFonts w:hint="eastAsia" w:ascii="仿宋_GB2312" w:hAnsi="仿宋_GB2312" w:cs="仿宋_GB2312"/>
                <w:szCs w:val="21"/>
              </w:rPr>
              <w:t>）日内。</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2</w:t>
            </w:r>
          </w:p>
        </w:tc>
        <w:tc>
          <w:tcPr>
            <w:tcW w:w="2996"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★交货地点：</w:t>
            </w:r>
            <w:r>
              <w:rPr>
                <w:rFonts w:hint="eastAsia" w:ascii="仿宋_GB2312" w:hAnsi="宋体"/>
                <w:szCs w:val="21"/>
              </w:rPr>
              <w:t>采购人指定地点（鞍山境内）</w:t>
            </w:r>
            <w:r>
              <w:rPr>
                <w:rFonts w:hint="eastAsia" w:ascii="仿宋_GB2312" w:hAnsi="仿宋_GB2312" w:cs="仿宋_GB2312"/>
                <w:kern w:val="0"/>
                <w:szCs w:val="21"/>
              </w:rPr>
              <w:t>。</w:t>
            </w:r>
          </w:p>
        </w:tc>
        <w:tc>
          <w:tcPr>
            <w:tcW w:w="3000"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★交货地点：</w:t>
            </w:r>
            <w:r>
              <w:rPr>
                <w:rFonts w:hint="eastAsia" w:ascii="仿宋_GB2312" w:hAnsi="宋体"/>
                <w:szCs w:val="21"/>
              </w:rPr>
              <w:t>采购人指定地点（鞍山境内）</w:t>
            </w:r>
            <w:r>
              <w:rPr>
                <w:rFonts w:hint="eastAsia" w:ascii="仿宋_GB2312" w:hAnsi="仿宋_GB2312" w:cs="仿宋_GB2312"/>
                <w:kern w:val="0"/>
                <w:szCs w:val="21"/>
              </w:rPr>
              <w:t>。</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3</w:t>
            </w:r>
          </w:p>
        </w:tc>
        <w:tc>
          <w:tcPr>
            <w:tcW w:w="2996"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★付款方式及条件：</w:t>
            </w:r>
            <w:r>
              <w:rPr>
                <w:rFonts w:hint="eastAsia" w:ascii="仿宋_GB2312" w:hAnsi="宋体"/>
                <w:szCs w:val="21"/>
              </w:rPr>
              <w:t>货物（设备）验收合格后，由采购单位直接将合同总价款的95%支付给乙方，余款作为质量保证金，一年后无质量问题再行拨付</w:t>
            </w:r>
            <w:r>
              <w:rPr>
                <w:rFonts w:hint="eastAsia" w:ascii="仿宋_GB2312" w:hAnsi="仿宋_GB2312" w:cs="仿宋_GB2312"/>
                <w:kern w:val="0"/>
                <w:szCs w:val="21"/>
              </w:rPr>
              <w:t>。</w:t>
            </w:r>
          </w:p>
        </w:tc>
        <w:tc>
          <w:tcPr>
            <w:tcW w:w="3000"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★付款方式及条件：</w:t>
            </w:r>
            <w:r>
              <w:rPr>
                <w:rFonts w:hint="eastAsia" w:ascii="仿宋_GB2312" w:hAnsi="宋体"/>
                <w:szCs w:val="21"/>
              </w:rPr>
              <w:t>货物（设备）验收合格后，由采购单位直接将合同总价款的95%支付给乙方，余款作为质量保证金，一年后无质量问题再行拨付</w:t>
            </w:r>
            <w:r>
              <w:rPr>
                <w:rFonts w:hint="eastAsia" w:ascii="仿宋_GB2312" w:hAnsi="仿宋_GB2312" w:cs="仿宋_GB2312"/>
                <w:kern w:val="0"/>
                <w:szCs w:val="21"/>
              </w:rPr>
              <w:t>。</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4</w:t>
            </w:r>
          </w:p>
        </w:tc>
        <w:tc>
          <w:tcPr>
            <w:tcW w:w="2996"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★验收标准：按照国家相关规定执行。</w:t>
            </w:r>
          </w:p>
          <w:p>
            <w:pPr>
              <w:adjustRightInd w:val="0"/>
              <w:snapToGrid w:val="0"/>
              <w:rPr>
                <w:rFonts w:ascii="仿宋_GB2312" w:hAnsi="仿宋_GB2312" w:cs="仿宋_GB2312"/>
                <w:szCs w:val="21"/>
              </w:rPr>
            </w:pPr>
            <w:r>
              <w:rPr>
                <w:rFonts w:hint="eastAsia" w:ascii="仿宋_GB2312" w:hAnsi="仿宋_GB2312" w:cs="仿宋_GB2312"/>
                <w:szCs w:val="21"/>
              </w:rPr>
              <w:t>★验收程序：按照《辽宁省政府采购履约验收管理办法》执行。</w:t>
            </w:r>
          </w:p>
          <w:p>
            <w:pPr>
              <w:adjustRightInd w:val="0"/>
              <w:snapToGrid w:val="0"/>
              <w:rPr>
                <w:rFonts w:ascii="仿宋_GB2312" w:hAnsi="仿宋_GB2312" w:cs="仿宋_GB2312"/>
                <w:szCs w:val="21"/>
              </w:rPr>
            </w:pPr>
            <w:r>
              <w:rPr>
                <w:rFonts w:hint="eastAsia" w:ascii="仿宋_GB2312" w:hAnsi="仿宋_GB2312" w:cs="仿宋_GB2312"/>
                <w:szCs w:val="21"/>
              </w:rPr>
              <w:t>★验收报告：按照《辽宁省政府采购履约验收管理办法》执行。</w:t>
            </w:r>
          </w:p>
          <w:p>
            <w:pPr>
              <w:adjustRightInd w:val="0"/>
              <w:snapToGrid w:val="0"/>
              <w:rPr>
                <w:rFonts w:ascii="仿宋_GB2312" w:hAnsi="仿宋_GB2312" w:cs="仿宋_GB2312"/>
                <w:szCs w:val="21"/>
              </w:rPr>
            </w:pPr>
            <w:r>
              <w:rPr>
                <w:rFonts w:hint="eastAsia" w:ascii="仿宋_GB2312" w:hAnsi="仿宋_GB2312" w:cs="仿宋_GB2312"/>
                <w:szCs w:val="21"/>
              </w:rPr>
              <w:t>★组织验收主体：本项目的履约验收工作由采购人依</w:t>
            </w:r>
          </w:p>
          <w:p>
            <w:pPr>
              <w:adjustRightInd w:val="0"/>
              <w:snapToGrid w:val="0"/>
              <w:rPr>
                <w:rFonts w:ascii="仿宋_GB2312" w:hAnsi="仿宋_GB2312" w:cs="仿宋_GB2312"/>
                <w:szCs w:val="21"/>
              </w:rPr>
            </w:pPr>
          </w:p>
          <w:p>
            <w:pPr>
              <w:adjustRightInd w:val="0"/>
              <w:snapToGrid w:val="0"/>
              <w:rPr>
                <w:rFonts w:ascii="仿宋_GB2312" w:hAnsi="仿宋_GB2312" w:cs="仿宋_GB2312"/>
                <w:szCs w:val="21"/>
              </w:rPr>
            </w:pPr>
            <w:r>
              <w:rPr>
                <w:rFonts w:hint="eastAsia" w:ascii="仿宋_GB2312" w:hAnsi="仿宋_GB2312" w:cs="仿宋_GB2312"/>
                <w:szCs w:val="21"/>
              </w:rPr>
              <w:t>法组织实施。</w:t>
            </w:r>
          </w:p>
        </w:tc>
        <w:tc>
          <w:tcPr>
            <w:tcW w:w="3000"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★验收标准：按照国家相关规定执行。</w:t>
            </w:r>
          </w:p>
          <w:p>
            <w:pPr>
              <w:adjustRightInd w:val="0"/>
              <w:snapToGrid w:val="0"/>
              <w:rPr>
                <w:rFonts w:ascii="仿宋_GB2312" w:hAnsi="仿宋_GB2312" w:cs="仿宋_GB2312"/>
                <w:szCs w:val="21"/>
              </w:rPr>
            </w:pPr>
            <w:r>
              <w:rPr>
                <w:rFonts w:hint="eastAsia" w:ascii="仿宋_GB2312" w:hAnsi="仿宋_GB2312" w:cs="仿宋_GB2312"/>
                <w:szCs w:val="21"/>
              </w:rPr>
              <w:t>★验收程序：按照《辽宁省政府采购履约验收管理办法》执行。</w:t>
            </w:r>
          </w:p>
          <w:p>
            <w:pPr>
              <w:adjustRightInd w:val="0"/>
              <w:snapToGrid w:val="0"/>
              <w:rPr>
                <w:rFonts w:ascii="仿宋_GB2312" w:hAnsi="仿宋_GB2312" w:cs="仿宋_GB2312"/>
                <w:szCs w:val="21"/>
              </w:rPr>
            </w:pPr>
            <w:r>
              <w:rPr>
                <w:rFonts w:hint="eastAsia" w:ascii="仿宋_GB2312" w:hAnsi="仿宋_GB2312" w:cs="仿宋_GB2312"/>
                <w:szCs w:val="21"/>
              </w:rPr>
              <w:t>★验收报告：按照《辽宁省政府采购履约验收管理办法》执行。</w:t>
            </w:r>
          </w:p>
          <w:p>
            <w:pPr>
              <w:adjustRightInd w:val="0"/>
              <w:snapToGrid w:val="0"/>
              <w:rPr>
                <w:rFonts w:ascii="仿宋_GB2312" w:hAnsi="仿宋_GB2312" w:cs="仿宋_GB2312"/>
                <w:szCs w:val="21"/>
              </w:rPr>
            </w:pPr>
            <w:r>
              <w:rPr>
                <w:rFonts w:hint="eastAsia" w:ascii="仿宋_GB2312" w:hAnsi="仿宋_GB2312" w:cs="仿宋_GB2312"/>
                <w:szCs w:val="21"/>
              </w:rPr>
              <w:t>★组织验收主体：本项目的履约验收工作由采购人依</w:t>
            </w:r>
          </w:p>
          <w:p>
            <w:pPr>
              <w:adjustRightInd w:val="0"/>
              <w:snapToGrid w:val="0"/>
              <w:rPr>
                <w:rFonts w:ascii="仿宋_GB2312" w:hAnsi="仿宋_GB2312" w:cs="仿宋_GB2312"/>
                <w:szCs w:val="21"/>
              </w:rPr>
            </w:pPr>
          </w:p>
          <w:p>
            <w:pPr>
              <w:adjustRightInd w:val="0"/>
              <w:snapToGrid w:val="0"/>
              <w:rPr>
                <w:rFonts w:ascii="仿宋_GB2312" w:hAnsi="仿宋_GB2312" w:cs="仿宋_GB2312"/>
                <w:szCs w:val="21"/>
              </w:rPr>
            </w:pPr>
            <w:r>
              <w:rPr>
                <w:rFonts w:hint="eastAsia" w:ascii="仿宋_GB2312" w:hAnsi="仿宋_GB2312" w:cs="仿宋_GB2312"/>
                <w:szCs w:val="21"/>
              </w:rPr>
              <w:t>法组织实施。</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5</w:t>
            </w:r>
          </w:p>
        </w:tc>
        <w:tc>
          <w:tcPr>
            <w:tcW w:w="2996"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★质量保证期：（ 3）年</w:t>
            </w:r>
            <w:r>
              <w:rPr>
                <w:rFonts w:hint="eastAsia" w:ascii="仿宋_GB2312" w:hAnsi="仿宋_GB2312" w:cs="仿宋_GB2312"/>
                <w:kern w:val="0"/>
                <w:szCs w:val="21"/>
              </w:rPr>
              <w:t>。</w:t>
            </w:r>
          </w:p>
          <w:p>
            <w:pPr>
              <w:adjustRightInd w:val="0"/>
              <w:snapToGrid w:val="0"/>
              <w:ind w:hanging="1"/>
              <w:jc w:val="left"/>
              <w:rPr>
                <w:rFonts w:ascii="仿宋_GB2312" w:hAnsi="宋体"/>
                <w:b/>
                <w:szCs w:val="21"/>
              </w:rPr>
            </w:pPr>
            <w:r>
              <w:rPr>
                <w:rFonts w:hint="eastAsia" w:ascii="仿宋_GB2312" w:hAnsi="仿宋_GB2312" w:cs="仿宋_GB2312"/>
                <w:szCs w:val="21"/>
              </w:rPr>
              <w:t>★</w:t>
            </w:r>
            <w:r>
              <w:rPr>
                <w:rFonts w:hint="eastAsia" w:ascii="仿宋_GB2312" w:hAnsi="宋体"/>
                <w:b/>
                <w:szCs w:val="21"/>
              </w:rPr>
              <w:t>按照国家相关规定和制造厂商相关规定执行。</w:t>
            </w:r>
          </w:p>
          <w:p>
            <w:pPr>
              <w:adjustRightInd w:val="0"/>
              <w:snapToGrid w:val="0"/>
              <w:rPr>
                <w:rFonts w:ascii="仿宋_GB2312" w:hAnsi="仿宋_GB2312" w:cs="仿宋_GB2312"/>
                <w:szCs w:val="21"/>
              </w:rPr>
            </w:pPr>
            <w:r>
              <w:rPr>
                <w:rFonts w:hint="eastAsia" w:ascii="仿宋_GB2312" w:hAnsi="仿宋_GB2312" w:cs="仿宋_GB2312"/>
                <w:szCs w:val="21"/>
              </w:rPr>
              <w:t>★</w:t>
            </w:r>
            <w:r>
              <w:rPr>
                <w:rFonts w:hint="eastAsia" w:ascii="仿宋_GB2312" w:hAnsi="宋体"/>
                <w:b/>
                <w:szCs w:val="21"/>
              </w:rPr>
              <w:t>采购需求有特殊要求的详见</w:t>
            </w:r>
            <w:r>
              <w:rPr>
                <w:rFonts w:hint="eastAsia" w:ascii="仿宋_GB2312" w:hAnsi="仿宋_GB2312" w:cs="仿宋_GB2312"/>
                <w:b/>
                <w:szCs w:val="21"/>
              </w:rPr>
              <w:t>第三章货物需求中采购需求</w:t>
            </w:r>
            <w:r>
              <w:rPr>
                <w:rFonts w:hint="eastAsia" w:ascii="仿宋_GB2312" w:hAnsi="宋体"/>
                <w:b/>
                <w:szCs w:val="21"/>
              </w:rPr>
              <w:t>中的具体规定</w:t>
            </w:r>
            <w:r>
              <w:rPr>
                <w:rFonts w:hint="eastAsia" w:ascii="仿宋_GB2312" w:hAnsi="仿宋_GB2312" w:cs="仿宋_GB2312"/>
                <w:kern w:val="0"/>
                <w:szCs w:val="21"/>
              </w:rPr>
              <w:t>。</w:t>
            </w:r>
          </w:p>
        </w:tc>
        <w:tc>
          <w:tcPr>
            <w:tcW w:w="3000"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★质量保证期：（ 3）年</w:t>
            </w:r>
            <w:r>
              <w:rPr>
                <w:rFonts w:hint="eastAsia" w:ascii="仿宋_GB2312" w:hAnsi="仿宋_GB2312" w:cs="仿宋_GB2312"/>
                <w:kern w:val="0"/>
                <w:szCs w:val="21"/>
              </w:rPr>
              <w:t>。</w:t>
            </w:r>
          </w:p>
          <w:p>
            <w:pPr>
              <w:adjustRightInd w:val="0"/>
              <w:snapToGrid w:val="0"/>
              <w:ind w:hanging="1"/>
              <w:jc w:val="left"/>
              <w:rPr>
                <w:rFonts w:ascii="仿宋_GB2312" w:hAnsi="宋体"/>
                <w:b/>
                <w:szCs w:val="21"/>
              </w:rPr>
            </w:pPr>
            <w:r>
              <w:rPr>
                <w:rFonts w:hint="eastAsia" w:ascii="仿宋_GB2312" w:hAnsi="仿宋_GB2312" w:cs="仿宋_GB2312"/>
                <w:szCs w:val="21"/>
              </w:rPr>
              <w:t>★</w:t>
            </w:r>
            <w:r>
              <w:rPr>
                <w:rFonts w:hint="eastAsia" w:ascii="仿宋_GB2312" w:hAnsi="宋体"/>
                <w:b/>
                <w:szCs w:val="21"/>
              </w:rPr>
              <w:t>按照国家相关规定和制造厂商相关规定执行。</w:t>
            </w:r>
          </w:p>
          <w:p>
            <w:pPr>
              <w:adjustRightInd w:val="0"/>
              <w:snapToGrid w:val="0"/>
              <w:rPr>
                <w:rFonts w:ascii="仿宋_GB2312" w:hAnsi="仿宋_GB2312" w:cs="仿宋_GB2312"/>
                <w:szCs w:val="21"/>
              </w:rPr>
            </w:pPr>
            <w:r>
              <w:rPr>
                <w:rFonts w:hint="eastAsia" w:ascii="仿宋_GB2312" w:hAnsi="仿宋_GB2312" w:cs="仿宋_GB2312"/>
                <w:szCs w:val="21"/>
              </w:rPr>
              <w:t>★</w:t>
            </w:r>
            <w:r>
              <w:rPr>
                <w:rFonts w:hint="eastAsia" w:ascii="仿宋_GB2312" w:hAnsi="宋体"/>
                <w:b/>
                <w:szCs w:val="21"/>
              </w:rPr>
              <w:t>采购需求有特殊要求的详见</w:t>
            </w:r>
            <w:r>
              <w:rPr>
                <w:rFonts w:hint="eastAsia" w:ascii="仿宋_GB2312" w:hAnsi="仿宋_GB2312" w:cs="仿宋_GB2312"/>
                <w:b/>
                <w:szCs w:val="21"/>
              </w:rPr>
              <w:t>第三章货物需求中采购需求</w:t>
            </w:r>
            <w:r>
              <w:rPr>
                <w:rFonts w:hint="eastAsia" w:ascii="仿宋_GB2312" w:hAnsi="宋体"/>
                <w:b/>
                <w:szCs w:val="21"/>
              </w:rPr>
              <w:t>中的具体规定</w:t>
            </w:r>
            <w:r>
              <w:rPr>
                <w:rFonts w:hint="eastAsia" w:ascii="仿宋_GB2312" w:hAnsi="仿宋_GB2312" w:cs="仿宋_GB2312"/>
                <w:kern w:val="0"/>
                <w:szCs w:val="21"/>
              </w:rPr>
              <w:t>。</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6</w:t>
            </w:r>
          </w:p>
        </w:tc>
        <w:tc>
          <w:tcPr>
            <w:tcW w:w="2996"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 xml:space="preserve">★保修期内上门免费服务，终身维修，提供配件：（  </w:t>
            </w:r>
            <w:r>
              <w:rPr>
                <w:rFonts w:ascii="仿宋_GB2312" w:hAnsi="仿宋_GB2312" w:cs="仿宋_GB2312"/>
                <w:szCs w:val="21"/>
              </w:rPr>
              <w:t>3</w:t>
            </w:r>
            <w:r>
              <w:rPr>
                <w:rFonts w:hint="eastAsia" w:ascii="仿宋_GB2312" w:hAnsi="仿宋_GB2312" w:cs="仿宋_GB2312"/>
                <w:szCs w:val="21"/>
              </w:rPr>
              <w:t xml:space="preserve">  ）年</w:t>
            </w:r>
            <w:r>
              <w:rPr>
                <w:rFonts w:hint="eastAsia" w:ascii="仿宋_GB2312" w:hAnsi="仿宋_GB2312" w:cs="仿宋_GB2312"/>
                <w:kern w:val="0"/>
                <w:szCs w:val="21"/>
              </w:rPr>
              <w:t>。</w:t>
            </w:r>
          </w:p>
        </w:tc>
        <w:tc>
          <w:tcPr>
            <w:tcW w:w="3000" w:type="dxa"/>
            <w:vAlign w:val="center"/>
          </w:tcPr>
          <w:p>
            <w:pPr>
              <w:adjustRightInd w:val="0"/>
              <w:snapToGrid w:val="0"/>
              <w:rPr>
                <w:rFonts w:ascii="仿宋_GB2312" w:hAnsi="仿宋_GB2312" w:cs="仿宋_GB2312"/>
                <w:szCs w:val="21"/>
              </w:rPr>
            </w:pPr>
            <w:r>
              <w:rPr>
                <w:rFonts w:hint="eastAsia" w:ascii="仿宋_GB2312" w:hAnsi="仿宋_GB2312" w:cs="仿宋_GB2312"/>
                <w:szCs w:val="21"/>
              </w:rPr>
              <w:t xml:space="preserve">★保修期内上门免费服务，终身维修，提供配件：（  </w:t>
            </w:r>
            <w:r>
              <w:rPr>
                <w:rFonts w:ascii="仿宋_GB2312" w:hAnsi="仿宋_GB2312" w:cs="仿宋_GB2312"/>
                <w:szCs w:val="21"/>
              </w:rPr>
              <w:t>3</w:t>
            </w:r>
            <w:r>
              <w:rPr>
                <w:rFonts w:hint="eastAsia" w:ascii="仿宋_GB2312" w:hAnsi="仿宋_GB2312" w:cs="仿宋_GB2312"/>
                <w:szCs w:val="21"/>
              </w:rPr>
              <w:t xml:space="preserve">  ）年</w:t>
            </w:r>
            <w:r>
              <w:rPr>
                <w:rFonts w:hint="eastAsia" w:ascii="仿宋_GB2312" w:hAnsi="仿宋_GB2312" w:cs="仿宋_GB2312"/>
                <w:kern w:val="0"/>
                <w:szCs w:val="21"/>
              </w:rPr>
              <w:t>。</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7</w:t>
            </w:r>
          </w:p>
        </w:tc>
        <w:tc>
          <w:tcPr>
            <w:tcW w:w="2996" w:type="dxa"/>
            <w:vAlign w:val="center"/>
          </w:tcPr>
          <w:p>
            <w:pPr>
              <w:ind w:hanging="1"/>
              <w:rPr>
                <w:rFonts w:ascii="仿宋_GB2312" w:hAnsi="宋体"/>
                <w:szCs w:val="21"/>
              </w:rPr>
            </w:pPr>
            <w:r>
              <w:rPr>
                <w:rFonts w:hint="eastAsia" w:ascii="仿宋_GB2312" w:hAnsi="仿宋_GB2312" w:cs="仿宋_GB2312"/>
                <w:szCs w:val="21"/>
              </w:rPr>
              <w:t>热线支持：</w:t>
            </w:r>
          </w:p>
          <w:p>
            <w:pPr>
              <w:adjustRightInd w:val="0"/>
              <w:snapToGrid w:val="0"/>
              <w:ind w:hanging="1"/>
              <w:rPr>
                <w:rFonts w:ascii="仿宋_GB2312" w:hAnsi="仿宋_GB2312" w:cs="仿宋_GB2312"/>
                <w:szCs w:val="21"/>
              </w:rPr>
            </w:pPr>
            <w:r>
              <w:rPr>
                <w:rFonts w:hint="eastAsia" w:ascii="仿宋_GB2312" w:hAnsi="仿宋_GB2312" w:cs="仿宋_GB2312"/>
                <w:szCs w:val="21"/>
              </w:rPr>
              <w:t>★现场支持：（</w:t>
            </w:r>
            <w:r>
              <w:rPr>
                <w:rFonts w:ascii="仿宋_GB2312" w:hAnsi="仿宋_GB2312" w:cs="仿宋_GB2312"/>
                <w:szCs w:val="21"/>
              </w:rPr>
              <w:t>2</w:t>
            </w:r>
            <w:r>
              <w:rPr>
                <w:rFonts w:hint="eastAsia" w:ascii="仿宋_GB2312" w:hAnsi="仿宋_GB2312" w:cs="仿宋_GB2312"/>
                <w:szCs w:val="21"/>
              </w:rPr>
              <w:t>）小时内响应；（</w:t>
            </w:r>
            <w:r>
              <w:rPr>
                <w:rFonts w:ascii="仿宋_GB2312" w:hAnsi="仿宋_GB2312" w:cs="仿宋_GB2312"/>
                <w:szCs w:val="21"/>
              </w:rPr>
              <w:t>4</w:t>
            </w:r>
            <w:r>
              <w:rPr>
                <w:rFonts w:hint="eastAsia" w:ascii="仿宋_GB2312" w:hAnsi="仿宋_GB2312" w:cs="仿宋_GB2312"/>
                <w:szCs w:val="21"/>
              </w:rPr>
              <w:t>）小时内到达</w:t>
            </w:r>
            <w:r>
              <w:rPr>
                <w:rFonts w:hint="eastAsia" w:ascii="仿宋_GB2312" w:hAnsi="仿宋_GB2312" w:cs="仿宋_GB2312"/>
                <w:kern w:val="0"/>
                <w:szCs w:val="21"/>
              </w:rPr>
              <w:t>。</w:t>
            </w:r>
          </w:p>
        </w:tc>
        <w:tc>
          <w:tcPr>
            <w:tcW w:w="3000" w:type="dxa"/>
            <w:vAlign w:val="center"/>
          </w:tcPr>
          <w:p>
            <w:pPr>
              <w:ind w:hanging="1"/>
              <w:rPr>
                <w:rFonts w:ascii="仿宋_GB2312" w:hAnsi="宋体"/>
                <w:szCs w:val="21"/>
              </w:rPr>
            </w:pPr>
            <w:r>
              <w:rPr>
                <w:rFonts w:hint="eastAsia" w:ascii="仿宋_GB2312" w:hAnsi="仿宋_GB2312" w:cs="仿宋_GB2312"/>
                <w:szCs w:val="21"/>
              </w:rPr>
              <w:t>热线支持：0412-2982817</w:t>
            </w:r>
          </w:p>
          <w:p>
            <w:pPr>
              <w:adjustRightInd w:val="0"/>
              <w:snapToGrid w:val="0"/>
              <w:ind w:hanging="1"/>
              <w:rPr>
                <w:rFonts w:ascii="仿宋_GB2312" w:hAnsi="仿宋_GB2312" w:cs="仿宋_GB2312"/>
                <w:szCs w:val="21"/>
              </w:rPr>
            </w:pPr>
            <w:r>
              <w:rPr>
                <w:rFonts w:hint="eastAsia" w:ascii="仿宋_GB2312" w:hAnsi="仿宋_GB2312" w:cs="仿宋_GB2312"/>
                <w:szCs w:val="21"/>
              </w:rPr>
              <w:t>★现场支持：（</w:t>
            </w:r>
            <w:r>
              <w:rPr>
                <w:rFonts w:ascii="仿宋_GB2312" w:hAnsi="仿宋_GB2312" w:cs="仿宋_GB2312"/>
                <w:szCs w:val="21"/>
              </w:rPr>
              <w:t>2</w:t>
            </w:r>
            <w:r>
              <w:rPr>
                <w:rFonts w:hint="eastAsia" w:ascii="仿宋_GB2312" w:hAnsi="仿宋_GB2312" w:cs="仿宋_GB2312"/>
                <w:szCs w:val="21"/>
              </w:rPr>
              <w:t>）小时内响应；（</w:t>
            </w:r>
            <w:r>
              <w:rPr>
                <w:rFonts w:ascii="仿宋_GB2312" w:hAnsi="仿宋_GB2312" w:cs="仿宋_GB2312"/>
                <w:szCs w:val="21"/>
              </w:rPr>
              <w:t>4</w:t>
            </w:r>
            <w:r>
              <w:rPr>
                <w:rFonts w:hint="eastAsia" w:ascii="仿宋_GB2312" w:hAnsi="仿宋_GB2312" w:cs="仿宋_GB2312"/>
                <w:szCs w:val="21"/>
              </w:rPr>
              <w:t>）小时内到达</w:t>
            </w:r>
            <w:r>
              <w:rPr>
                <w:rFonts w:hint="eastAsia" w:ascii="仿宋_GB2312" w:hAnsi="仿宋_GB2312" w:cs="仿宋_GB2312"/>
                <w:kern w:val="0"/>
                <w:szCs w:val="21"/>
              </w:rPr>
              <w:t>。</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8</w:t>
            </w:r>
          </w:p>
        </w:tc>
        <w:tc>
          <w:tcPr>
            <w:tcW w:w="2996"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售后服务：3年硬件维护</w:t>
            </w:r>
          </w:p>
        </w:tc>
        <w:tc>
          <w:tcPr>
            <w:tcW w:w="3000"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售后服务：3年硬件维护</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9</w:t>
            </w:r>
          </w:p>
        </w:tc>
        <w:tc>
          <w:tcPr>
            <w:tcW w:w="2996"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维修技术人员及设备方面的保证措施及收费标准的要求：</w:t>
            </w:r>
            <w:r>
              <w:rPr>
                <w:rFonts w:hint="eastAsia" w:ascii="仿宋_GB2312" w:hAnsi="宋体" w:cs="Lucida Sans Unicode"/>
                <w:szCs w:val="21"/>
              </w:rPr>
              <w:t>质保期内免费提供，质保期结束后按成本价提供。</w:t>
            </w:r>
          </w:p>
        </w:tc>
        <w:tc>
          <w:tcPr>
            <w:tcW w:w="3000"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维修技术人员及设备方面的保证措施及收费标准的要求：</w:t>
            </w:r>
            <w:r>
              <w:rPr>
                <w:rFonts w:hint="eastAsia" w:ascii="仿宋_GB2312" w:hAnsi="宋体" w:cs="Lucida Sans Unicode"/>
                <w:szCs w:val="21"/>
              </w:rPr>
              <w:t>质保期内免费提供，质保期结束后按成本价提供。</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10</w:t>
            </w:r>
          </w:p>
        </w:tc>
        <w:tc>
          <w:tcPr>
            <w:tcW w:w="2996"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备品备件供应及优惠价格要求：</w:t>
            </w:r>
          </w:p>
          <w:p>
            <w:pPr>
              <w:adjustRightInd w:val="0"/>
              <w:snapToGrid w:val="0"/>
              <w:ind w:hanging="1"/>
              <w:rPr>
                <w:rFonts w:ascii="仿宋_GB2312" w:hAnsi="仿宋_GB2312" w:cs="仿宋_GB2312"/>
                <w:szCs w:val="21"/>
              </w:rPr>
            </w:pPr>
            <w:r>
              <w:rPr>
                <w:rFonts w:hint="eastAsia" w:ascii="仿宋_GB2312" w:hAnsi="宋体" w:cs="Lucida Sans Unicode"/>
                <w:szCs w:val="21"/>
              </w:rPr>
              <w:t>质保期内免费提供，质保期结束后按成本价提供。</w:t>
            </w:r>
          </w:p>
        </w:tc>
        <w:tc>
          <w:tcPr>
            <w:tcW w:w="3000"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备品备件供应及优惠价格要求：</w:t>
            </w:r>
          </w:p>
          <w:p>
            <w:pPr>
              <w:adjustRightInd w:val="0"/>
              <w:snapToGrid w:val="0"/>
              <w:ind w:hanging="1"/>
              <w:rPr>
                <w:rFonts w:ascii="仿宋_GB2312" w:hAnsi="仿宋_GB2312" w:cs="仿宋_GB2312"/>
                <w:szCs w:val="21"/>
              </w:rPr>
            </w:pPr>
            <w:r>
              <w:rPr>
                <w:rFonts w:hint="eastAsia" w:ascii="仿宋_GB2312" w:hAnsi="宋体" w:cs="Lucida Sans Unicode"/>
                <w:szCs w:val="21"/>
              </w:rPr>
              <w:t>质保期内免费提供，质保期结束后按成本价提供。</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11</w:t>
            </w:r>
          </w:p>
        </w:tc>
        <w:tc>
          <w:tcPr>
            <w:tcW w:w="2996"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★培训人员现场培训（操作、维护等）：</w:t>
            </w:r>
          </w:p>
          <w:p>
            <w:pPr>
              <w:adjustRightInd w:val="0"/>
              <w:snapToGrid w:val="0"/>
              <w:ind w:hanging="1"/>
              <w:rPr>
                <w:rFonts w:ascii="仿宋_GB2312" w:hAnsi="仿宋_GB2312" w:cs="仿宋_GB2312"/>
                <w:szCs w:val="21"/>
              </w:rPr>
            </w:pPr>
            <w:r>
              <w:rPr>
                <w:rFonts w:hint="eastAsia" w:ascii="仿宋_GB2312" w:hAnsi="宋体"/>
                <w:szCs w:val="21"/>
              </w:rPr>
              <w:t>免费现场培训</w:t>
            </w:r>
            <w:r>
              <w:rPr>
                <w:rFonts w:hint="eastAsia" w:ascii="仿宋_GB2312" w:hAnsi="仿宋_GB2312" w:cs="仿宋_GB2312"/>
                <w:kern w:val="0"/>
                <w:szCs w:val="21"/>
              </w:rPr>
              <w:t>。</w:t>
            </w:r>
          </w:p>
        </w:tc>
        <w:tc>
          <w:tcPr>
            <w:tcW w:w="3000"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★培训人员现场培训（操作、维护等）：</w:t>
            </w:r>
          </w:p>
          <w:p>
            <w:pPr>
              <w:adjustRightInd w:val="0"/>
              <w:snapToGrid w:val="0"/>
              <w:ind w:hanging="1"/>
              <w:rPr>
                <w:rFonts w:ascii="仿宋_GB2312" w:hAnsi="仿宋_GB2312" w:cs="仿宋_GB2312"/>
                <w:szCs w:val="21"/>
              </w:rPr>
            </w:pPr>
            <w:r>
              <w:rPr>
                <w:rFonts w:hint="eastAsia" w:ascii="仿宋_GB2312" w:hAnsi="宋体"/>
                <w:szCs w:val="21"/>
              </w:rPr>
              <w:t>免费现场培训</w:t>
            </w:r>
            <w:r>
              <w:rPr>
                <w:rFonts w:hint="eastAsia" w:ascii="仿宋_GB2312" w:hAnsi="仿宋_GB2312" w:cs="仿宋_GB2312"/>
                <w:kern w:val="0"/>
                <w:szCs w:val="21"/>
              </w:rPr>
              <w:t>。</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12</w:t>
            </w:r>
          </w:p>
        </w:tc>
        <w:tc>
          <w:tcPr>
            <w:tcW w:w="2996"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系统扩展、升级服务要求：3年特征库升级</w:t>
            </w:r>
          </w:p>
        </w:tc>
        <w:tc>
          <w:tcPr>
            <w:tcW w:w="3000"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系统扩展、升级服务要求：3年特征库升级</w:t>
            </w:r>
          </w:p>
        </w:tc>
        <w:tc>
          <w:tcPr>
            <w:tcW w:w="1140"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无偏离</w:t>
            </w:r>
          </w:p>
        </w:tc>
        <w:tc>
          <w:tcPr>
            <w:tcW w:w="1048" w:type="dxa"/>
            <w:vAlign w:val="center"/>
          </w:tcPr>
          <w:p>
            <w:pPr>
              <w:adjustRightInd w:val="0"/>
              <w:snapToGrid w:val="0"/>
              <w:ind w:right="105" w:rightChars="50"/>
              <w:jc w:val="center"/>
              <w:rPr>
                <w:rFonts w:ascii="仿宋_GB2312" w:hAnsi="仿宋_GB2312" w:cs="仿宋_GB2312"/>
                <w:szCs w:val="21"/>
              </w:rPr>
            </w:pPr>
            <w:r>
              <w:rPr>
                <w:rFonts w:hint="eastAsia" w:ascii="仿宋_GB2312" w:hAnsi="仿宋_GB2312" w:cs="仿宋_GB231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4" w:type="dxa"/>
            <w:vAlign w:val="center"/>
          </w:tcPr>
          <w:p>
            <w:pPr>
              <w:adjustRightInd w:val="0"/>
              <w:snapToGrid w:val="0"/>
              <w:ind w:right="105" w:rightChars="50"/>
              <w:jc w:val="center"/>
              <w:rPr>
                <w:rFonts w:ascii="仿宋_GB2312" w:hAnsi="仿宋_GB2312" w:cs="仿宋_GB2312"/>
                <w:szCs w:val="21"/>
              </w:rPr>
            </w:pPr>
          </w:p>
        </w:tc>
        <w:tc>
          <w:tcPr>
            <w:tcW w:w="2996" w:type="dxa"/>
            <w:vAlign w:val="center"/>
          </w:tcPr>
          <w:p>
            <w:pPr>
              <w:adjustRightInd w:val="0"/>
              <w:snapToGrid w:val="0"/>
              <w:ind w:hanging="1"/>
              <w:rPr>
                <w:rFonts w:ascii="仿宋_GB2312" w:hAnsi="仿宋_GB2312" w:cs="仿宋_GB2312"/>
                <w:szCs w:val="21"/>
              </w:rPr>
            </w:pPr>
            <w:r>
              <w:rPr>
                <w:rFonts w:hint="eastAsia" w:ascii="仿宋_GB2312" w:hAnsi="仿宋_GB2312" w:cs="仿宋_GB2312"/>
                <w:szCs w:val="21"/>
              </w:rPr>
              <w:t>其它</w:t>
            </w:r>
          </w:p>
        </w:tc>
        <w:tc>
          <w:tcPr>
            <w:tcW w:w="3000" w:type="dxa"/>
            <w:vAlign w:val="center"/>
          </w:tcPr>
          <w:p>
            <w:pPr>
              <w:adjustRightInd w:val="0"/>
              <w:snapToGrid w:val="0"/>
              <w:ind w:left="-53" w:leftChars="-25" w:right="-17" w:rightChars="-8"/>
              <w:jc w:val="left"/>
              <w:rPr>
                <w:rFonts w:ascii="仿宋_GB2312" w:hAnsi="仿宋_GB2312" w:cs="仿宋_GB2312"/>
                <w:szCs w:val="21"/>
              </w:rPr>
            </w:pPr>
            <w:r>
              <w:rPr>
                <w:rFonts w:hint="eastAsia" w:ascii="仿宋_GB2312" w:hAnsi="仿宋_GB2312" w:cs="仿宋_GB2312"/>
                <w:szCs w:val="21"/>
              </w:rPr>
              <w:t>无</w:t>
            </w:r>
          </w:p>
        </w:tc>
        <w:tc>
          <w:tcPr>
            <w:tcW w:w="1140" w:type="dxa"/>
            <w:vAlign w:val="center"/>
          </w:tcPr>
          <w:p>
            <w:pPr>
              <w:adjustRightInd w:val="0"/>
              <w:snapToGrid w:val="0"/>
              <w:ind w:right="105" w:rightChars="50"/>
              <w:jc w:val="center"/>
              <w:rPr>
                <w:rFonts w:ascii="仿宋_GB2312" w:hAnsi="仿宋_GB2312" w:cs="仿宋_GB2312"/>
                <w:szCs w:val="21"/>
              </w:rPr>
            </w:pPr>
          </w:p>
        </w:tc>
        <w:tc>
          <w:tcPr>
            <w:tcW w:w="1048" w:type="dxa"/>
            <w:vAlign w:val="center"/>
          </w:tcPr>
          <w:p>
            <w:pPr>
              <w:adjustRightInd w:val="0"/>
              <w:snapToGrid w:val="0"/>
              <w:ind w:right="105" w:rightChars="50"/>
              <w:jc w:val="center"/>
              <w:rPr>
                <w:rFonts w:ascii="仿宋_GB2312" w:hAnsi="仿宋_GB2312" w:cs="仿宋_GB2312"/>
                <w:szCs w:val="21"/>
              </w:rPr>
            </w:pPr>
          </w:p>
        </w:tc>
      </w:tr>
    </w:tbl>
    <w:p>
      <w:pPr>
        <w:adjustRightInd w:val="0"/>
        <w:snapToGrid w:val="0"/>
        <w:ind w:right="105" w:rightChars="50"/>
        <w:jc w:val="left"/>
        <w:rPr>
          <w:rFonts w:ascii="仿宋_GB2312" w:hAnsi="仿宋_GB2312" w:cs="仿宋_GB2312"/>
          <w:szCs w:val="21"/>
        </w:rPr>
      </w:pPr>
      <w:r>
        <w:rPr>
          <w:rFonts w:hint="eastAsia" w:ascii="仿宋_GB2312" w:hAnsi="仿宋_GB2312" w:cs="仿宋_GB2312"/>
          <w:b/>
          <w:szCs w:val="21"/>
        </w:rPr>
        <w:t>填表要求：</w:t>
      </w:r>
    </w:p>
    <w:p>
      <w:pPr>
        <w:adjustRightInd w:val="0"/>
        <w:snapToGrid w:val="0"/>
        <w:rPr>
          <w:rFonts w:ascii="仿宋_GB2312" w:hAnsi="仿宋_GB2312" w:cs="仿宋_GB2312"/>
          <w:szCs w:val="21"/>
        </w:rPr>
      </w:pPr>
      <w:r>
        <w:rPr>
          <w:rFonts w:hint="eastAsia" w:ascii="仿宋_GB2312" w:hAnsi="仿宋_GB2312" w:cs="仿宋_GB2312"/>
          <w:szCs w:val="21"/>
        </w:rPr>
        <w:t>1．“投标文件响应内容”一栏由投标人按照招标文件要求填写，进行响应。</w:t>
      </w:r>
    </w:p>
    <w:p>
      <w:pPr>
        <w:adjustRightInd w:val="0"/>
        <w:snapToGrid w:val="0"/>
        <w:rPr>
          <w:rFonts w:ascii="仿宋_GB2312" w:hAnsi="仿宋_GB2312" w:cs="仿宋_GB2312"/>
          <w:szCs w:val="21"/>
        </w:rPr>
      </w:pPr>
      <w:r>
        <w:rPr>
          <w:rFonts w:hint="eastAsia" w:ascii="仿宋_GB2312" w:hAnsi="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rPr>
          <w:rFonts w:ascii="仿宋_GB2312" w:hAnsi="仿宋_GB2312" w:cs="仿宋_GB2312"/>
          <w:szCs w:val="21"/>
        </w:rPr>
      </w:pPr>
      <w:r>
        <w:rPr>
          <w:rFonts w:hint="eastAsia" w:ascii="仿宋_GB2312" w:hAnsi="仿宋_GB2312" w:cs="仿宋_GB2312"/>
          <w:szCs w:val="21"/>
        </w:rPr>
        <w:t>3．“偏离说明”一栏由投标人对偏离的情况做详细说明。</w:t>
      </w:r>
    </w:p>
    <w:p>
      <w:pPr>
        <w:adjustRightInd w:val="0"/>
        <w:snapToGrid w:val="0"/>
        <w:rPr>
          <w:rFonts w:ascii="仿宋_GB2312" w:hAnsi="仿宋_GB2312" w:cs="仿宋_GB2312"/>
          <w:szCs w:val="21"/>
        </w:rPr>
      </w:pPr>
    </w:p>
    <w:p>
      <w:pPr>
        <w:spacing w:line="480" w:lineRule="auto"/>
        <w:rPr>
          <w:rFonts w:ascii="仿宋_GB2312" w:hAnsi="仿宋_GB2312" w:cs="仿宋_GB2312"/>
        </w:rPr>
      </w:pPr>
      <w:r>
        <w:rPr>
          <w:rFonts w:hint="eastAsia" w:ascii="仿宋_GB2312" w:hAnsi="仿宋_GB2312" w:cs="仿宋_GB2312"/>
        </w:rPr>
        <w:t>投标人名称（加盖单位公章）：</w:t>
      </w:r>
      <w:r>
        <w:rPr>
          <w:rFonts w:hint="eastAsia" w:ascii="仿宋_GB2312" w:hAnsi="仿宋_GB2312" w:cs="仿宋_GB2312"/>
          <w:szCs w:val="21"/>
          <w:u w:val="single"/>
        </w:rPr>
        <w:t>辽宁大成教学装备有限公司</w:t>
      </w:r>
    </w:p>
    <w:p>
      <w:pPr>
        <w:spacing w:line="480" w:lineRule="auto"/>
        <w:rPr>
          <w:rFonts w:ascii="仿宋_GB2312" w:hAnsi="仿宋_GB2312" w:cs="仿宋_GB2312"/>
        </w:rPr>
      </w:pPr>
      <w:r>
        <w:rPr>
          <w:rFonts w:hint="eastAsia" w:ascii="仿宋_GB2312" w:hAnsi="仿宋_GB2312" w:cs="仿宋_GB2312"/>
        </w:rPr>
        <w:t>法定代表人（或</w:t>
      </w:r>
      <w:r>
        <w:rPr>
          <w:rFonts w:hint="eastAsia" w:ascii="仿宋_GB2312" w:hAnsi="仿宋_GB2312" w:cs="仿宋_GB2312"/>
          <w:szCs w:val="21"/>
        </w:rPr>
        <w:t>非法人组织负责人）或</w:t>
      </w:r>
      <w:r>
        <w:rPr>
          <w:rFonts w:hint="eastAsia" w:ascii="仿宋_GB2312" w:hAnsi="仿宋_GB2312" w:cs="仿宋_GB2312"/>
        </w:rPr>
        <w:t>其</w:t>
      </w:r>
      <w:r>
        <w:rPr>
          <w:rFonts w:hint="eastAsia" w:ascii="仿宋_GB2312" w:hAnsi="仿宋_GB2312" w:cs="仿宋_GB2312"/>
          <w:szCs w:val="21"/>
        </w:rPr>
        <w:t>授权</w:t>
      </w:r>
      <w:r>
        <w:rPr>
          <w:rFonts w:hint="eastAsia" w:ascii="仿宋_GB2312" w:hAnsi="仿宋_GB2312" w:cs="仿宋_GB2312"/>
        </w:rPr>
        <w:t>委托</w:t>
      </w:r>
      <w:r>
        <w:rPr>
          <w:rFonts w:hint="eastAsia" w:ascii="仿宋_GB2312" w:hAnsi="仿宋_GB2312" w:cs="仿宋_GB2312"/>
          <w:szCs w:val="21"/>
        </w:rPr>
        <w:t>人</w:t>
      </w:r>
      <w:r>
        <w:rPr>
          <w:rFonts w:hint="eastAsia" w:ascii="仿宋_GB2312" w:hAnsi="仿宋_GB2312" w:cs="仿宋_GB2312"/>
        </w:rPr>
        <w:t>(签字或盖章)：</w:t>
      </w:r>
    </w:p>
    <w:p>
      <w:pPr>
        <w:spacing w:line="480" w:lineRule="auto"/>
        <w:rPr>
          <w:rFonts w:ascii="仿宋_GB2312" w:hAnsi="仿宋_GB2312" w:cs="仿宋_GB2312"/>
          <w:u w:val="single"/>
        </w:rPr>
      </w:pPr>
      <w:r>
        <w:rPr>
          <w:rFonts w:hint="eastAsia" w:ascii="仿宋_GB2312" w:hAnsi="仿宋_GB2312" w:cs="仿宋_GB2312"/>
        </w:rPr>
        <w:t>日期：</w:t>
      </w:r>
      <w:r>
        <w:rPr>
          <w:rFonts w:hint="eastAsia" w:ascii="仿宋_GB2312" w:hAnsi="宋体" w:cs="Tahoma"/>
          <w:u w:val="single"/>
        </w:rPr>
        <w:t>2021年  4  月   日</w:t>
      </w:r>
    </w:p>
    <w:p>
      <w:pPr>
        <w:rPr>
          <w:rFonts w:hint="eastAsia"/>
        </w:rPr>
      </w:pPr>
    </w:p>
    <w:p>
      <w:pPr>
        <w:pStyle w:val="14"/>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15"/>
        <w:ind w:left="420"/>
        <w:rPr>
          <w:rFonts w:hint="eastAsia"/>
        </w:rPr>
      </w:pPr>
    </w:p>
    <w:p>
      <w:pPr>
        <w:pStyle w:val="3"/>
        <w:numPr>
          <w:ilvl w:val="0"/>
          <w:numId w:val="0"/>
        </w:numPr>
        <w:rPr>
          <w:rFonts w:ascii="仿宋_GB2312" w:hAnsi="宋体"/>
        </w:rPr>
      </w:pPr>
      <w:bookmarkStart w:id="92" w:name="_Toc15161"/>
      <w:r>
        <w:rPr>
          <w:rFonts w:hint="eastAsia" w:ascii="仿宋_GB2312" w:hAnsi="仿宋"/>
          <w:kern w:val="0"/>
          <w:szCs w:val="21"/>
        </w:rPr>
        <w:t>售后服务方案</w:t>
      </w:r>
      <w:bookmarkEnd w:id="92"/>
    </w:p>
    <w:p>
      <w:pPr>
        <w:pStyle w:val="4"/>
        <w:numPr>
          <w:ilvl w:val="0"/>
          <w:numId w:val="0"/>
        </w:numPr>
      </w:pPr>
      <w:bookmarkStart w:id="93" w:name="_Toc26903"/>
      <w:r>
        <w:rPr>
          <w:rFonts w:hint="eastAsia"/>
        </w:rPr>
        <w:t>服务概述</w:t>
      </w:r>
      <w:bookmarkEnd w:id="93"/>
    </w:p>
    <w:p>
      <w:pPr>
        <w:ind w:firstLine="420" w:firstLineChars="200"/>
        <w:rPr>
          <w:rFonts w:ascii="宋体" w:hAnsi="宋体"/>
        </w:rPr>
      </w:pPr>
      <w:r>
        <w:rPr>
          <w:rFonts w:hint="eastAsia" w:ascii="宋体" w:hAnsi="宋体"/>
        </w:rPr>
        <w:t>北京启明星辰信息安全技术有限公司(以下简称“启明星辰”)根据本项目的需求和特点制定完善了售后技术支持和售后服务方案。启明星辰凭借多年项目经验的积累，为本项目定制符合项目要求的客户化服务、应急响应支持等售后服务，为用户提供优质的技术支持和售后服务。</w:t>
      </w:r>
    </w:p>
    <w:p>
      <w:pPr>
        <w:ind w:firstLine="420" w:firstLineChars="200"/>
        <w:rPr>
          <w:rFonts w:ascii="宋体" w:hAnsi="宋体"/>
        </w:rPr>
      </w:pPr>
      <w:r>
        <w:rPr>
          <w:rFonts w:hint="eastAsia" w:ascii="宋体" w:hAnsi="宋体"/>
        </w:rPr>
        <w:t>多年的项目售后服务支持经验积累，启明星辰建立了一套完整的售后服务体系，全面的服务内容，详细的服务流程，深厚的服务经验和一个优秀的售后服务团队。</w:t>
      </w:r>
    </w:p>
    <w:p>
      <w:pPr>
        <w:ind w:firstLine="420" w:firstLineChars="200"/>
        <w:rPr>
          <w:rFonts w:ascii="宋体" w:hAnsi="宋体"/>
        </w:rPr>
      </w:pPr>
      <w:r>
        <w:rPr>
          <w:rFonts w:hint="eastAsia" w:ascii="宋体" w:hAnsi="宋体"/>
        </w:rPr>
        <w:t>针对本项目，启明星辰成立专门的售后技术支持和服务团队为本项目提供优质服务和有力保障。</w:t>
      </w:r>
    </w:p>
    <w:p>
      <w:pPr>
        <w:ind w:firstLine="420" w:firstLineChars="200"/>
        <w:rPr>
          <w:rFonts w:ascii="宋体" w:hAnsi="宋体"/>
        </w:rPr>
      </w:pPr>
      <w:r>
        <w:rPr>
          <w:rFonts w:hint="eastAsia" w:ascii="宋体" w:hAnsi="宋体"/>
        </w:rPr>
        <w:t>启明星辰总部位于北京，在上海设有子公司，在深圳、重庆、沈阳、武汉、成都、西安设有分公司，在广州、南京、杭州、济南、郑州、长沙、福州、昆明、南宁、长春和哈尔滨等地设有办事处和技术支持中心。</w:t>
      </w:r>
    </w:p>
    <w:p>
      <w:pPr>
        <w:pStyle w:val="4"/>
        <w:numPr>
          <w:ilvl w:val="0"/>
          <w:numId w:val="0"/>
        </w:numPr>
      </w:pPr>
      <w:bookmarkStart w:id="94" w:name="_Toc17642"/>
      <w:r>
        <w:rPr>
          <w:rFonts w:hint="eastAsia"/>
        </w:rPr>
        <w:t>服务承诺</w:t>
      </w:r>
      <w:bookmarkEnd w:id="94"/>
    </w:p>
    <w:p>
      <w:pPr>
        <w:ind w:firstLine="420" w:firstLineChars="200"/>
        <w:rPr>
          <w:rFonts w:ascii="宋体" w:hAnsi="宋体"/>
        </w:rPr>
      </w:pPr>
      <w:r>
        <w:rPr>
          <w:rFonts w:hint="eastAsia" w:ascii="宋体" w:hAnsi="宋体"/>
        </w:rPr>
        <w:t>根据本项目的特点，启明公司承诺提供以下服务：</w:t>
      </w:r>
    </w:p>
    <w:p>
      <w:pPr>
        <w:ind w:firstLine="420" w:firstLineChars="200"/>
        <w:rPr>
          <w:rFonts w:ascii="宋体" w:hAnsi="宋体"/>
        </w:rPr>
      </w:pPr>
      <w:r>
        <w:rPr>
          <w:rFonts w:hint="eastAsia" w:ascii="宋体" w:hAnsi="宋体"/>
        </w:rPr>
        <w:t>（1）为本项目提供3年原厂技术支持与售后服务。服务时间从项目最终验收完毕之日起计算；</w:t>
      </w:r>
    </w:p>
    <w:p>
      <w:pPr>
        <w:ind w:firstLine="420" w:firstLineChars="200"/>
        <w:rPr>
          <w:rFonts w:ascii="宋体" w:hAnsi="宋体"/>
        </w:rPr>
      </w:pPr>
      <w:r>
        <w:rPr>
          <w:rFonts w:hint="eastAsia" w:ascii="宋体" w:hAnsi="宋体"/>
        </w:rPr>
        <w:t>（2）我司提供统一快捷的技术支持服务。启明星辰有完善的技术支持服务体系，并在全国各省设有分公司（或办事处、技术支持服务中心等），详见服务网点章节。</w:t>
      </w:r>
    </w:p>
    <w:p>
      <w:pPr>
        <w:ind w:firstLine="420" w:firstLineChars="200"/>
        <w:rPr>
          <w:rFonts w:ascii="宋体" w:hAnsi="宋体"/>
        </w:rPr>
      </w:pPr>
      <w:r>
        <w:rPr>
          <w:rFonts w:hint="eastAsia" w:ascii="宋体" w:hAnsi="宋体"/>
        </w:rPr>
        <w:t>（3）启明星辰在所投标区域范围内应拥有不少于10人的由专业技术支持人员组成的技术支持队伍；</w:t>
      </w:r>
    </w:p>
    <w:p>
      <w:pPr>
        <w:ind w:firstLine="420" w:firstLineChars="200"/>
        <w:rPr>
          <w:rFonts w:ascii="宋体" w:hAnsi="宋体"/>
        </w:rPr>
      </w:pPr>
      <w:r>
        <w:rPr>
          <w:rFonts w:hint="eastAsia" w:ascii="宋体" w:hAnsi="宋体"/>
        </w:rPr>
        <w:t>（4）启明星辰在北京、天津、大连、上海等地建有备品备件库；</w:t>
      </w:r>
    </w:p>
    <w:p>
      <w:pPr>
        <w:ind w:firstLine="420" w:firstLineChars="200"/>
        <w:rPr>
          <w:rFonts w:ascii="宋体" w:hAnsi="宋体"/>
        </w:rPr>
      </w:pPr>
      <w:r>
        <w:rPr>
          <w:rFonts w:hint="eastAsia" w:ascii="宋体" w:hAnsi="宋体"/>
        </w:rPr>
        <w:t>（5）启明星辰提供的售后服务包括运维支持、系统迁移、软件升级、性能调优、设备维修、技术咨询、各种突发事件应急策略、定期巡检等；</w:t>
      </w:r>
    </w:p>
    <w:p>
      <w:pPr>
        <w:ind w:firstLine="420" w:firstLineChars="200"/>
        <w:rPr>
          <w:rFonts w:ascii="宋体" w:hAnsi="宋体"/>
        </w:rPr>
      </w:pPr>
      <w:r>
        <w:rPr>
          <w:rFonts w:hint="eastAsia" w:ascii="宋体" w:hAnsi="宋体"/>
        </w:rPr>
        <w:t>（6）启明星辰提供一站式服务，即一点受理后，必须负责全程跟踪服务；</w:t>
      </w:r>
    </w:p>
    <w:p>
      <w:pPr>
        <w:ind w:firstLine="420" w:firstLineChars="200"/>
        <w:rPr>
          <w:rFonts w:ascii="宋体" w:hAnsi="宋体"/>
        </w:rPr>
      </w:pPr>
      <w:r>
        <w:rPr>
          <w:rFonts w:hint="eastAsia" w:ascii="宋体" w:hAnsi="宋体"/>
        </w:rPr>
        <w:t>（7）启明星辰公司承诺在工程实施和后续技术服务中逐步完善产品功能，并提供软件等的免费升级。</w:t>
      </w:r>
    </w:p>
    <w:p>
      <w:pPr>
        <w:pStyle w:val="4"/>
        <w:numPr>
          <w:ilvl w:val="0"/>
          <w:numId w:val="0"/>
        </w:numPr>
      </w:pPr>
      <w:bookmarkStart w:id="95" w:name="_Toc26006"/>
      <w:r>
        <w:rPr>
          <w:rFonts w:hint="eastAsia"/>
        </w:rPr>
        <w:t>售后服务体系</w:t>
      </w:r>
      <w:bookmarkEnd w:id="95"/>
    </w:p>
    <w:p>
      <w:pPr>
        <w:ind w:firstLine="420" w:firstLineChars="200"/>
        <w:rPr>
          <w:rFonts w:ascii="宋体" w:hAnsi="宋体"/>
        </w:rPr>
      </w:pPr>
      <w:r>
        <w:rPr>
          <w:rFonts w:hint="eastAsia" w:ascii="宋体" w:hAnsi="宋体"/>
        </w:rPr>
        <w:t>启明星辰公司的售后服务团队是一个有着大型安全项目实施经验的团队，目前有200多人的售后服务人员。其中大部分人员接受过微软、思科等公司的专业培训，在安全方面有着良好的基础理论和丰富的实践经验。在信息产业部、国家安全部、中国人民银行、中信实业银行、中国电信、上海电信等全国范围内的大型网络安全项目售后服务中，得到了用户一致认可。在大量项目售后服务的过程中，积累了丰富的售后服务经验，确保为本项目提供满意的售后服务。</w:t>
      </w:r>
    </w:p>
    <w:p>
      <w:pPr>
        <w:pStyle w:val="5"/>
        <w:numPr>
          <w:ilvl w:val="0"/>
          <w:numId w:val="0"/>
        </w:numPr>
      </w:pPr>
      <w:r>
        <w:rPr>
          <w:rFonts w:hint="eastAsia"/>
        </w:rPr>
        <w:t>组织结构</w:t>
      </w:r>
    </w:p>
    <w:p>
      <w:pPr>
        <w:ind w:firstLine="420" w:firstLineChars="200"/>
        <w:rPr>
          <w:rFonts w:ascii="宋体" w:hAnsi="宋体"/>
        </w:rPr>
      </w:pPr>
      <w:r>
        <w:rPr>
          <w:rFonts w:hint="eastAsia" w:ascii="宋体" w:hAnsi="宋体"/>
        </w:rPr>
        <w:t>启明星辰公司为本项目提供售后技术支持及保修服务。启明星辰公司承诺负责整个项目的最终全面支持。“项目服务支持中心”组织结构如下图所示：</w:t>
      </w:r>
    </w:p>
    <w:p>
      <w:pPr>
        <w:ind w:firstLine="420" w:firstLineChars="200"/>
        <w:rPr>
          <w:rFonts w:ascii="宋体" w:hAnsi="宋体"/>
        </w:rPr>
      </w:pPr>
      <w:r>
        <w:rPr>
          <w:rFonts w:ascii="宋体" w:hAnsi="宋体"/>
        </w:rPr>
        <w:drawing>
          <wp:inline distT="0" distB="0" distL="0" distR="0">
            <wp:extent cx="5372100" cy="345948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cstate="print"/>
                    <a:srcRect/>
                    <a:stretch>
                      <a:fillRect/>
                    </a:stretch>
                  </pic:blipFill>
                  <pic:spPr>
                    <a:xfrm>
                      <a:off x="0" y="0"/>
                      <a:ext cx="5372100" cy="3459480"/>
                    </a:xfrm>
                    <a:prstGeom prst="rect">
                      <a:avLst/>
                    </a:prstGeom>
                    <a:noFill/>
                    <a:ln w="9525">
                      <a:noFill/>
                      <a:miter lim="800000"/>
                      <a:headEnd/>
                      <a:tailEnd/>
                    </a:ln>
                  </pic:spPr>
                </pic:pic>
              </a:graphicData>
            </a:graphic>
          </wp:inline>
        </w:drawing>
      </w:r>
    </w:p>
    <w:p>
      <w:pPr>
        <w:ind w:firstLine="420" w:firstLineChars="200"/>
        <w:rPr>
          <w:rFonts w:ascii="宋体" w:hAnsi="宋体"/>
        </w:rPr>
      </w:pPr>
      <w:r>
        <w:rPr>
          <w:rFonts w:hint="eastAsia" w:ascii="宋体" w:hAnsi="宋体"/>
        </w:rPr>
        <w:t>“服务支持中心”是由公司最高领导层直接领导的一个独立部门，服务总监、秘书、值班人员等专职人员，以及实施人员、研发中心的研究/开发工程师和攻防实验室技术人员、技术支持部的安全技术专家组成了服务支持队伍。各职位的责任及隶属关系说明如下：</w:t>
      </w:r>
    </w:p>
    <w:p>
      <w:pPr>
        <w:ind w:firstLine="420" w:firstLineChars="200"/>
        <w:rPr>
          <w:rFonts w:ascii="宋体" w:hAnsi="宋体"/>
        </w:rPr>
      </w:pPr>
      <w:r>
        <w:rPr>
          <w:rFonts w:hint="eastAsia" w:ascii="宋体" w:hAnsi="宋体"/>
        </w:rPr>
        <w:t>服务总监：中心主管，负责中心的全面管理，包括值班、外出服务、信息反馈等制度的制定、工作安排和监督实施，并负责定期向公司领导层汇报。</w:t>
      </w:r>
    </w:p>
    <w:p>
      <w:pPr>
        <w:ind w:firstLine="420" w:firstLineChars="200"/>
        <w:rPr>
          <w:rFonts w:ascii="宋体" w:hAnsi="宋体"/>
        </w:rPr>
      </w:pPr>
      <w:r>
        <w:rPr>
          <w:rFonts w:hint="eastAsia" w:ascii="宋体" w:hAnsi="宋体"/>
        </w:rPr>
        <w:t>事务秘书：负责编制值班日程表及通知值班人员。收取外勤服务技术工程师的《服务反馈表》，整理技术工程师外勤情况，汇总统计表，并作为绩效考核向有关部门汇报。</w:t>
      </w:r>
    </w:p>
    <w:p>
      <w:pPr>
        <w:ind w:firstLine="420" w:firstLineChars="200"/>
        <w:rPr>
          <w:rFonts w:ascii="宋体" w:hAnsi="宋体"/>
        </w:rPr>
      </w:pPr>
      <w:r>
        <w:rPr>
          <w:rFonts w:hint="eastAsia" w:ascii="宋体" w:hAnsi="宋体"/>
        </w:rPr>
        <w:t>技术秘书：专职，负责将《服务反馈表》中的技术信息和所总结的经验整理分类，并录入到项目的知识信息数据库中去，定期编制知识信息快讯，向全体技术人员发布。</w:t>
      </w:r>
    </w:p>
    <w:p>
      <w:pPr>
        <w:ind w:firstLine="420" w:firstLineChars="200"/>
        <w:rPr>
          <w:rFonts w:ascii="宋体" w:hAnsi="宋体"/>
        </w:rPr>
      </w:pPr>
      <w:r>
        <w:rPr>
          <w:rFonts w:hint="eastAsia" w:ascii="宋体" w:hAnsi="宋体"/>
        </w:rPr>
        <w:t>技术服务人员：是专职的服务实施人员，负责本项目的技术服务。各组负责人在接到服务请求后，安排人员在公司规定的时间内赶赴用户现场或直接向用户提供解决方案，保证其系统正常运行。每次服务后须填写《服务反馈表》，将具体的服务情况与提供的方案、该次服务中的经验和技术心得写在其中，签字后送交事务秘书。</w:t>
      </w:r>
    </w:p>
    <w:p>
      <w:pPr>
        <w:ind w:firstLine="420" w:firstLineChars="200"/>
        <w:rPr>
          <w:rFonts w:ascii="宋体" w:hAnsi="宋体"/>
        </w:rPr>
      </w:pPr>
      <w:r>
        <w:rPr>
          <w:rFonts w:hint="eastAsia" w:ascii="宋体" w:hAnsi="宋体"/>
        </w:rPr>
        <w:t>技术后援人员：由研发中心的研究/开发工程师、攻防实验室人员和技术支持部的安全技术专家共同组成，负责本项目的各项技术服务工作。</w:t>
      </w:r>
    </w:p>
    <w:p>
      <w:pPr>
        <w:ind w:firstLine="420" w:firstLineChars="200"/>
        <w:rPr>
          <w:rFonts w:ascii="宋体" w:hAnsi="宋体"/>
        </w:rPr>
      </w:pPr>
      <w:r>
        <w:rPr>
          <w:rFonts w:hint="eastAsia" w:ascii="宋体" w:hAnsi="宋体"/>
        </w:rPr>
        <w:t>在线值班员：由技术服务人员轮流担任，24小时接听电话，听取用户需求，为用户提供技术咨询服务，作好值班记录，将用户的事故分类，及时将用户问题通知相应的技术服务小组负责人。</w:t>
      </w:r>
    </w:p>
    <w:p>
      <w:pPr>
        <w:ind w:firstLine="420" w:firstLineChars="200"/>
        <w:rPr>
          <w:rFonts w:ascii="宋体" w:hAnsi="宋体"/>
        </w:rPr>
      </w:pPr>
      <w:r>
        <w:rPr>
          <w:rFonts w:hint="eastAsia" w:ascii="宋体" w:hAnsi="宋体"/>
        </w:rPr>
        <w:t>启明星辰一向重视对产品的本地化的技术支持和服务，目前已经在北京、上海、武汉、杭州、南京、深圳、广州、福州、济南、成都、沈阳、西安、哈尔滨、郑州、重庆、长沙等地成立了30多个分公司和办事处，并建有本地化的技术支持中心，负责本地及周边地区的技术支持。</w:t>
      </w:r>
    </w:p>
    <w:p>
      <w:pPr>
        <w:pStyle w:val="5"/>
        <w:numPr>
          <w:ilvl w:val="0"/>
          <w:numId w:val="0"/>
        </w:numPr>
      </w:pPr>
      <w:r>
        <w:rPr>
          <w:rFonts w:hint="eastAsia"/>
        </w:rPr>
        <w:t>服务流程</w:t>
      </w:r>
    </w:p>
    <w:p>
      <w:pPr>
        <w:ind w:firstLine="420" w:firstLineChars="200"/>
        <w:rPr>
          <w:rFonts w:ascii="宋体" w:hAnsi="宋体"/>
        </w:rPr>
      </w:pPr>
      <w:r>
        <w:rPr>
          <w:rFonts w:hint="eastAsia" w:ascii="宋体" w:hAnsi="宋体"/>
        </w:rPr>
        <w:t>启明星辰公司具有丰富的售后服务经验，清晰的服务流程，其服务流程如下：</w:t>
      </w:r>
    </w:p>
    <w:p>
      <w:pPr>
        <w:ind w:firstLine="420" w:firstLineChars="200"/>
        <w:rPr>
          <w:rFonts w:ascii="宋体" w:hAnsi="宋体"/>
        </w:rPr>
      </w:pPr>
      <w:r>
        <w:rPr>
          <w:rFonts w:ascii="宋体" w:hAnsi="宋体"/>
        </w:rPr>
        <w:drawing>
          <wp:inline distT="0" distB="0" distL="0" distR="0">
            <wp:extent cx="5417820" cy="518922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srcRect/>
                    <a:stretch>
                      <a:fillRect/>
                    </a:stretch>
                  </pic:blipFill>
                  <pic:spPr>
                    <a:xfrm>
                      <a:off x="0" y="0"/>
                      <a:ext cx="5417820" cy="5189220"/>
                    </a:xfrm>
                    <a:prstGeom prst="rect">
                      <a:avLst/>
                    </a:prstGeom>
                    <a:noFill/>
                    <a:ln w="9525">
                      <a:noFill/>
                      <a:miter lim="800000"/>
                      <a:headEnd/>
                      <a:tailEnd/>
                    </a:ln>
                  </pic:spPr>
                </pic:pic>
              </a:graphicData>
            </a:graphic>
          </wp:inline>
        </w:drawing>
      </w:r>
    </w:p>
    <w:p>
      <w:pPr>
        <w:pStyle w:val="4"/>
        <w:numPr>
          <w:ilvl w:val="0"/>
          <w:numId w:val="0"/>
        </w:numPr>
      </w:pPr>
      <w:bookmarkStart w:id="96" w:name="_Toc31188"/>
      <w:r>
        <w:rPr>
          <w:rFonts w:hint="eastAsia"/>
        </w:rPr>
        <w:t>服务方式</w:t>
      </w:r>
      <w:bookmarkEnd w:id="96"/>
    </w:p>
    <w:p>
      <w:pPr>
        <w:pStyle w:val="5"/>
        <w:numPr>
          <w:ilvl w:val="0"/>
          <w:numId w:val="0"/>
        </w:numPr>
      </w:pPr>
      <w:r>
        <w:rPr>
          <w:rFonts w:hint="eastAsia"/>
        </w:rPr>
        <w:t>现场服务</w:t>
      </w:r>
    </w:p>
    <w:p>
      <w:pPr>
        <w:ind w:firstLine="420" w:firstLineChars="200"/>
        <w:rPr>
          <w:rFonts w:ascii="宋体" w:hAnsi="宋体"/>
        </w:rPr>
      </w:pPr>
      <w:r>
        <w:rPr>
          <w:rFonts w:hint="eastAsia" w:ascii="宋体" w:hAnsi="宋体"/>
        </w:rPr>
        <w:t>启明星辰公司提供设备保修、迁移、现场应急、现场巡检等现场服务。</w:t>
      </w:r>
    </w:p>
    <w:p>
      <w:pPr>
        <w:pStyle w:val="5"/>
        <w:numPr>
          <w:ilvl w:val="0"/>
          <w:numId w:val="0"/>
        </w:numPr>
      </w:pPr>
      <w:r>
        <w:rPr>
          <w:rFonts w:hint="eastAsia"/>
        </w:rPr>
        <w:t>电话服务</w:t>
      </w:r>
    </w:p>
    <w:p>
      <w:pPr>
        <w:ind w:firstLine="420" w:firstLineChars="200"/>
        <w:rPr>
          <w:rFonts w:ascii="宋体" w:hAnsi="宋体"/>
        </w:rPr>
      </w:pPr>
      <w:r>
        <w:rPr>
          <w:rFonts w:hint="eastAsia" w:ascii="宋体" w:hAnsi="宋体"/>
        </w:rPr>
        <w:t>启明星辰公司提供7×24 小时的电话技术支持服务，拥有多名经验丰富的安全工程人员，具备稳定的技术支持团队，在全国各省会范围内开展项目实施和技术支持。有问题时，用户可以通过电话方式得到技术支持。启明星辰公司提供一站式服务，一点受理，将安排专员进行全程跟踪。</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80" w:type="pct"/>
            <w:shd w:val="clear" w:color="auto" w:fill="CCCCCC"/>
          </w:tcPr>
          <w:p>
            <w:pPr>
              <w:ind w:firstLine="420" w:firstLineChars="200"/>
              <w:rPr>
                <w:rFonts w:ascii="宋体" w:hAnsi="宋体"/>
                <w:lang w:val="en-GB"/>
              </w:rPr>
            </w:pPr>
            <w:r>
              <w:rPr>
                <w:rFonts w:hint="eastAsia" w:ascii="宋体" w:hAnsi="宋体"/>
                <w:lang w:val="en-GB"/>
              </w:rPr>
              <w:t>项目名称</w:t>
            </w:r>
          </w:p>
        </w:tc>
        <w:tc>
          <w:tcPr>
            <w:tcW w:w="3919" w:type="pct"/>
            <w:shd w:val="clear" w:color="auto" w:fill="CCCCCC"/>
          </w:tcPr>
          <w:p>
            <w:pPr>
              <w:ind w:firstLine="420" w:firstLineChars="200"/>
              <w:rPr>
                <w:rFonts w:ascii="宋体" w:hAnsi="宋体"/>
                <w:lang w:val="en-GB"/>
              </w:rPr>
            </w:pPr>
            <w:r>
              <w:rPr>
                <w:rFonts w:hint="eastAsia" w:ascii="宋体" w:hAnsi="宋体"/>
                <w:lang w:val="en-GB"/>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服务价值</w:t>
            </w:r>
          </w:p>
        </w:tc>
        <w:tc>
          <w:tcPr>
            <w:tcW w:w="3919" w:type="pct"/>
          </w:tcPr>
          <w:p>
            <w:pPr>
              <w:rPr>
                <w:rFonts w:ascii="宋体" w:hAnsi="宋体"/>
                <w:lang w:val="en-GB"/>
              </w:rPr>
            </w:pPr>
            <w:r>
              <w:rPr>
                <w:rFonts w:hint="eastAsia" w:ascii="宋体" w:hAnsi="宋体"/>
                <w:lang w:val="en-GB"/>
              </w:rPr>
              <w:t>全面解决用户使用过程中遇到的问题，更好为</w:t>
            </w:r>
            <w:r>
              <w:rPr>
                <w:rFonts w:hint="eastAsia" w:ascii="宋体" w:hAnsi="宋体"/>
              </w:rPr>
              <w:t>本项目中涉及的产品</w:t>
            </w:r>
            <w:r>
              <w:rPr>
                <w:rFonts w:hint="eastAsia" w:ascii="宋体" w:hAnsi="宋体"/>
                <w:lang w:val="en-GB"/>
              </w:rPr>
              <w:t>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服务方式</w:t>
            </w:r>
          </w:p>
        </w:tc>
        <w:tc>
          <w:tcPr>
            <w:tcW w:w="3919" w:type="pct"/>
          </w:tcPr>
          <w:p>
            <w:pPr>
              <w:rPr>
                <w:rFonts w:ascii="宋体" w:hAnsi="宋体"/>
                <w:lang w:val="en-GB"/>
              </w:rPr>
            </w:pPr>
            <w:r>
              <w:rPr>
                <w:rFonts w:hint="eastAsia" w:ascii="宋体" w:hAnsi="宋体"/>
                <w:lang w:val="en-GB"/>
              </w:rPr>
              <w:t>热线电话、手机热线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支持时间</w:t>
            </w:r>
          </w:p>
        </w:tc>
        <w:tc>
          <w:tcPr>
            <w:tcW w:w="3919" w:type="pct"/>
          </w:tcPr>
          <w:p>
            <w:pPr>
              <w:rPr>
                <w:rFonts w:ascii="宋体" w:hAnsi="宋体"/>
                <w:lang w:val="en-GB"/>
              </w:rPr>
            </w:pPr>
            <w:r>
              <w:rPr>
                <w:rFonts w:hint="eastAsia" w:ascii="宋体" w:hAnsi="宋体"/>
              </w:rPr>
              <w:t>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支持电话</w:t>
            </w:r>
          </w:p>
        </w:tc>
        <w:tc>
          <w:tcPr>
            <w:tcW w:w="3919" w:type="pct"/>
          </w:tcPr>
          <w:p>
            <w:pPr>
              <w:rPr>
                <w:rFonts w:ascii="宋体" w:hAnsi="宋体"/>
                <w:lang w:val="en-GB"/>
              </w:rPr>
            </w:pPr>
            <w:r>
              <w:rPr>
                <w:rFonts w:hint="eastAsia" w:ascii="宋体" w:hAnsi="宋体"/>
                <w:lang w:val="en-GB"/>
              </w:rPr>
              <w:t>电话：010-82779160；</w:t>
            </w:r>
            <w:r>
              <w:rPr>
                <w:rFonts w:hint="eastAsia" w:ascii="宋体" w:hAnsi="宋体"/>
              </w:rPr>
              <w:t>800-810-6038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传真</w:t>
            </w:r>
          </w:p>
        </w:tc>
        <w:tc>
          <w:tcPr>
            <w:tcW w:w="3919" w:type="pct"/>
          </w:tcPr>
          <w:p>
            <w:pPr>
              <w:rPr>
                <w:rFonts w:ascii="宋体" w:hAnsi="宋体"/>
              </w:rPr>
            </w:pPr>
            <w:r>
              <w:rPr>
                <w:rFonts w:hint="eastAsia" w:ascii="宋体" w:hAnsi="宋体"/>
              </w:rPr>
              <w:t>010-</w:t>
            </w:r>
            <w:r>
              <w:rPr>
                <w:rFonts w:hint="eastAsia" w:ascii="宋体" w:hAnsi="宋体"/>
                <w:lang w:val="en-GB"/>
              </w:rPr>
              <w:t>82779151</w:t>
            </w:r>
            <w:r>
              <w:rPr>
                <w:rFonts w:hint="eastAsia" w:ascii="宋体" w:hAnsi="宋体"/>
              </w:rPr>
              <w:t>，传真收件人：服务支持部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服务内容</w:t>
            </w:r>
          </w:p>
        </w:tc>
        <w:tc>
          <w:tcPr>
            <w:tcW w:w="3919" w:type="pct"/>
          </w:tcPr>
          <w:p>
            <w:pPr>
              <w:rPr>
                <w:rFonts w:ascii="宋体" w:hAnsi="宋体"/>
              </w:rPr>
            </w:pPr>
            <w:r>
              <w:rPr>
                <w:rFonts w:hint="eastAsia" w:ascii="宋体" w:hAnsi="宋体"/>
                <w:lang w:val="en-GB"/>
              </w:rPr>
              <w:t>产品技术问答：产品使用、产品问题处理等，包括软件故障及硬件故障。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tcPr>
          <w:p>
            <w:pPr>
              <w:ind w:firstLine="420" w:firstLineChars="200"/>
              <w:rPr>
                <w:rFonts w:ascii="宋体" w:hAnsi="宋体"/>
                <w:lang w:val="en-GB"/>
              </w:rPr>
            </w:pPr>
            <w:r>
              <w:rPr>
                <w:rFonts w:hint="eastAsia" w:ascii="宋体" w:hAnsi="宋体"/>
                <w:lang w:val="en-GB"/>
              </w:rPr>
              <w:t>服务结果</w:t>
            </w:r>
          </w:p>
        </w:tc>
        <w:tc>
          <w:tcPr>
            <w:tcW w:w="3919" w:type="pct"/>
          </w:tcPr>
          <w:p>
            <w:pPr>
              <w:rPr>
                <w:rFonts w:ascii="宋体" w:hAnsi="宋体"/>
                <w:lang w:val="en-GB"/>
              </w:rPr>
            </w:pPr>
            <w:r>
              <w:rPr>
                <w:rFonts w:hint="eastAsia" w:ascii="宋体" w:hAnsi="宋体"/>
                <w:lang w:val="en-GB"/>
              </w:rPr>
              <w:t>反馈并解决用户问题。</w:t>
            </w:r>
          </w:p>
        </w:tc>
      </w:tr>
    </w:tbl>
    <w:p>
      <w:pPr>
        <w:pStyle w:val="5"/>
        <w:numPr>
          <w:ilvl w:val="0"/>
          <w:numId w:val="0"/>
        </w:numPr>
      </w:pPr>
      <w:r>
        <w:rPr>
          <w:rFonts w:hint="eastAsia"/>
        </w:rPr>
        <w:t>Email服务</w:t>
      </w:r>
    </w:p>
    <w:p>
      <w:pPr>
        <w:ind w:firstLine="420" w:firstLineChars="200"/>
        <w:rPr>
          <w:rFonts w:ascii="宋体" w:hAnsi="宋体"/>
        </w:rPr>
      </w:pPr>
      <w:r>
        <w:rPr>
          <w:rFonts w:hint="eastAsia" w:ascii="宋体" w:hAnsi="宋体"/>
        </w:rPr>
        <w:t>启明星辰公司免费提供E-Mail技术支持方式，E-MAIL最晚次日回复。服务支持邮箱为：</w:t>
      </w:r>
      <w:r>
        <w:fldChar w:fldCharType="begin"/>
      </w:r>
      <w:r>
        <w:instrText xml:space="preserve"> HYPERLINK "mailto:support@venustech.com.cn" </w:instrText>
      </w:r>
      <w:r>
        <w:fldChar w:fldCharType="separate"/>
      </w:r>
      <w:r>
        <w:rPr>
          <w:rFonts w:hint="eastAsia" w:ascii="宋体" w:hAnsi="宋体"/>
        </w:rPr>
        <w:t>support@venustech.com.cn</w:t>
      </w:r>
      <w:r>
        <w:rPr>
          <w:rFonts w:hint="eastAsia" w:ascii="宋体" w:hAnsi="宋体"/>
        </w:rPr>
        <w:fldChar w:fldCharType="end"/>
      </w:r>
    </w:p>
    <w:p>
      <w:pPr>
        <w:pStyle w:val="5"/>
        <w:numPr>
          <w:ilvl w:val="0"/>
          <w:numId w:val="0"/>
        </w:numPr>
      </w:pPr>
      <w:r>
        <w:rPr>
          <w:rFonts w:hint="eastAsia"/>
        </w:rPr>
        <w:t>响应时间</w:t>
      </w:r>
    </w:p>
    <w:p>
      <w:pPr>
        <w:ind w:firstLine="420" w:firstLineChars="200"/>
        <w:rPr>
          <w:rFonts w:ascii="宋体" w:hAnsi="宋体"/>
        </w:rPr>
      </w:pPr>
      <w:r>
        <w:rPr>
          <w:rFonts w:hint="eastAsia" w:ascii="宋体" w:hAnsi="宋体"/>
        </w:rPr>
        <w:t>启明星辰公司提供7×24小时电话响应服务。对重大技术问题提供现场应急响应服务，启明星辰接到紧急事件报告后,公司会提供安全专家紧急出动响应服务。首先，本地技术支持中心人员会在1小时内提出故障解决方案，并对问题进行紧急处理，同时与公司总部联系，公司安全专家将视情况尽可能快的赶到现场，恢复网络安全系统的正常工作。</w:t>
      </w:r>
    </w:p>
    <w:p>
      <w:pPr>
        <w:ind w:firstLine="420" w:firstLineChars="200"/>
        <w:rPr>
          <w:rFonts w:ascii="宋体" w:hAnsi="宋体"/>
        </w:rPr>
      </w:pPr>
      <w:r>
        <w:rPr>
          <w:rFonts w:hint="eastAsia" w:ascii="宋体" w:hAnsi="宋体"/>
        </w:rPr>
        <w:t>在问题解决后48小时内，提供事故分析报告和安全建议及服务提交问题处理报告，说明问题种类、问题原因、问题解决中使用的方法及造成的损失等情况。并按季提交上期故障受理报告、故障分析报告和汇总情况。</w:t>
      </w:r>
    </w:p>
    <w:p>
      <w:pPr>
        <w:pStyle w:val="14"/>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293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vAlign w:val="center"/>
          </w:tcPr>
          <w:p>
            <w:pPr>
              <w:ind w:firstLine="420" w:firstLineChars="200"/>
              <w:rPr>
                <w:rFonts w:ascii="宋体" w:hAnsi="宋体"/>
              </w:rPr>
            </w:pPr>
            <w:r>
              <w:rPr>
                <w:rFonts w:hint="eastAsia" w:ascii="宋体" w:hAnsi="宋体"/>
              </w:rPr>
              <w:t>产品故障级别</w:t>
            </w:r>
          </w:p>
        </w:tc>
        <w:tc>
          <w:tcPr>
            <w:tcW w:w="1719" w:type="pct"/>
            <w:vAlign w:val="center"/>
          </w:tcPr>
          <w:p>
            <w:pPr>
              <w:ind w:firstLine="420" w:firstLineChars="200"/>
              <w:rPr>
                <w:rFonts w:ascii="宋体" w:hAnsi="宋体"/>
              </w:rPr>
            </w:pPr>
            <w:r>
              <w:rPr>
                <w:rFonts w:hint="eastAsia" w:ascii="宋体" w:hAnsi="宋体"/>
              </w:rPr>
              <w:t>解决时限</w:t>
            </w:r>
          </w:p>
        </w:tc>
        <w:tc>
          <w:tcPr>
            <w:tcW w:w="1585" w:type="pct"/>
            <w:vAlign w:val="center"/>
          </w:tcPr>
          <w:p>
            <w:pPr>
              <w:ind w:firstLine="420" w:firstLineChars="200"/>
              <w:rPr>
                <w:rFonts w:ascii="宋体" w:hAnsi="宋体"/>
              </w:rPr>
            </w:pPr>
            <w:r>
              <w:rPr>
                <w:rFonts w:hint="eastAsia" w:ascii="宋体" w:hAnsi="宋体"/>
              </w:rPr>
              <w:t>承诺及人员安排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96" w:type="pct"/>
            <w:vMerge w:val="restart"/>
            <w:vAlign w:val="center"/>
          </w:tcPr>
          <w:p>
            <w:pPr>
              <w:ind w:firstLine="420" w:firstLineChars="200"/>
              <w:rPr>
                <w:rFonts w:ascii="宋体" w:hAnsi="宋体"/>
              </w:rPr>
            </w:pPr>
            <w:r>
              <w:rPr>
                <w:rFonts w:hint="eastAsia" w:ascii="宋体" w:hAnsi="宋体"/>
              </w:rPr>
              <w:t>总部级设备故障</w:t>
            </w:r>
          </w:p>
        </w:tc>
        <w:tc>
          <w:tcPr>
            <w:tcW w:w="1719" w:type="pct"/>
            <w:vAlign w:val="center"/>
          </w:tcPr>
          <w:p>
            <w:pPr>
              <w:ind w:firstLine="420" w:firstLineChars="200"/>
              <w:rPr>
                <w:rFonts w:ascii="宋体" w:hAnsi="宋体"/>
              </w:rPr>
            </w:pPr>
            <w:r>
              <w:rPr>
                <w:rFonts w:hint="eastAsia" w:ascii="宋体" w:hAnsi="宋体"/>
              </w:rPr>
              <w:t>立即实质性响应</w:t>
            </w:r>
          </w:p>
        </w:tc>
        <w:tc>
          <w:tcPr>
            <w:tcW w:w="1585" w:type="pct"/>
            <w:vMerge w:val="restart"/>
            <w:vAlign w:val="center"/>
          </w:tcPr>
          <w:p>
            <w:pPr>
              <w:rPr>
                <w:rFonts w:ascii="宋体" w:hAnsi="宋体"/>
              </w:rPr>
            </w:pPr>
            <w:r>
              <w:rPr>
                <w:rFonts w:hint="eastAsia" w:ascii="宋体" w:hAnsi="宋体"/>
              </w:rPr>
              <w:t>产品首席服务工程师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96" w:type="pct"/>
            <w:vMerge w:val="continue"/>
            <w:vAlign w:val="center"/>
          </w:tcPr>
          <w:p>
            <w:pPr>
              <w:ind w:firstLine="420" w:firstLineChars="200"/>
              <w:rPr>
                <w:rFonts w:ascii="宋体" w:hAnsi="宋体"/>
              </w:rPr>
            </w:pPr>
          </w:p>
        </w:tc>
        <w:tc>
          <w:tcPr>
            <w:tcW w:w="1719" w:type="pct"/>
            <w:vAlign w:val="center"/>
          </w:tcPr>
          <w:p>
            <w:pPr>
              <w:ind w:firstLine="420" w:firstLineChars="200"/>
              <w:rPr>
                <w:rFonts w:ascii="宋体" w:hAnsi="宋体"/>
              </w:rPr>
            </w:pPr>
            <w:r>
              <w:rPr>
                <w:rFonts w:hint="eastAsia" w:ascii="宋体" w:hAnsi="宋体"/>
              </w:rPr>
              <w:t>1小时内提出解决方案</w:t>
            </w:r>
          </w:p>
        </w:tc>
        <w:tc>
          <w:tcPr>
            <w:tcW w:w="1585" w:type="pct"/>
            <w:vMerge w:val="continue"/>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696" w:type="pct"/>
            <w:vMerge w:val="continue"/>
            <w:vAlign w:val="center"/>
          </w:tcPr>
          <w:p>
            <w:pPr>
              <w:ind w:firstLine="420" w:firstLineChars="200"/>
              <w:rPr>
                <w:rFonts w:ascii="宋体" w:hAnsi="宋体"/>
              </w:rPr>
            </w:pPr>
          </w:p>
        </w:tc>
        <w:tc>
          <w:tcPr>
            <w:tcW w:w="1719" w:type="pct"/>
            <w:vAlign w:val="center"/>
          </w:tcPr>
          <w:p>
            <w:pPr>
              <w:ind w:firstLine="420" w:firstLineChars="200"/>
              <w:rPr>
                <w:rFonts w:ascii="宋体" w:hAnsi="宋体"/>
              </w:rPr>
            </w:pPr>
            <w:r>
              <w:rPr>
                <w:rFonts w:hint="eastAsia" w:ascii="宋体" w:hAnsi="宋体"/>
              </w:rPr>
              <w:t>2小时内处理完毕</w:t>
            </w:r>
          </w:p>
        </w:tc>
        <w:tc>
          <w:tcPr>
            <w:tcW w:w="1585" w:type="pct"/>
            <w:vMerge w:val="continue"/>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96" w:type="pct"/>
            <w:vMerge w:val="continue"/>
            <w:vAlign w:val="center"/>
          </w:tcPr>
          <w:p>
            <w:pPr>
              <w:ind w:firstLine="420" w:firstLineChars="200"/>
              <w:rPr>
                <w:rFonts w:ascii="宋体" w:hAnsi="宋体"/>
              </w:rPr>
            </w:pPr>
          </w:p>
        </w:tc>
        <w:tc>
          <w:tcPr>
            <w:tcW w:w="1719" w:type="pct"/>
            <w:vAlign w:val="center"/>
          </w:tcPr>
          <w:p>
            <w:pPr>
              <w:ind w:firstLine="420" w:firstLineChars="200"/>
              <w:rPr>
                <w:rFonts w:ascii="宋体" w:hAnsi="宋体"/>
              </w:rPr>
            </w:pPr>
            <w:r>
              <w:rPr>
                <w:rFonts w:hint="eastAsia" w:ascii="宋体" w:hAnsi="宋体"/>
              </w:rPr>
              <w:t>24小时提交处理报告</w:t>
            </w:r>
          </w:p>
        </w:tc>
        <w:tc>
          <w:tcPr>
            <w:tcW w:w="1585" w:type="pct"/>
            <w:vMerge w:val="continue"/>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96" w:type="pct"/>
            <w:vMerge w:val="restart"/>
            <w:vAlign w:val="center"/>
          </w:tcPr>
          <w:p>
            <w:pPr>
              <w:ind w:firstLine="420" w:firstLineChars="200"/>
              <w:rPr>
                <w:rFonts w:ascii="宋体" w:hAnsi="宋体"/>
              </w:rPr>
            </w:pPr>
            <w:r>
              <w:rPr>
                <w:rFonts w:hint="eastAsia" w:ascii="宋体" w:hAnsi="宋体"/>
              </w:rPr>
              <w:t>省级设备故障</w:t>
            </w:r>
          </w:p>
        </w:tc>
        <w:tc>
          <w:tcPr>
            <w:tcW w:w="1719" w:type="pct"/>
            <w:vAlign w:val="center"/>
          </w:tcPr>
          <w:p>
            <w:pPr>
              <w:ind w:firstLine="420" w:firstLineChars="200"/>
              <w:rPr>
                <w:rFonts w:ascii="宋体" w:hAnsi="宋体"/>
              </w:rPr>
            </w:pPr>
            <w:r>
              <w:rPr>
                <w:rFonts w:hint="eastAsia" w:ascii="宋体" w:hAnsi="宋体"/>
              </w:rPr>
              <w:t>立即实质性响应</w:t>
            </w:r>
          </w:p>
        </w:tc>
        <w:tc>
          <w:tcPr>
            <w:tcW w:w="1585" w:type="pct"/>
            <w:vMerge w:val="restart"/>
            <w:vAlign w:val="center"/>
          </w:tcPr>
          <w:p>
            <w:pPr>
              <w:rPr>
                <w:rFonts w:ascii="宋体" w:hAnsi="宋体"/>
              </w:rPr>
            </w:pPr>
            <w:r>
              <w:rPr>
                <w:rFonts w:hint="eastAsia" w:ascii="宋体" w:hAnsi="宋体"/>
              </w:rPr>
              <w:t>各省售后网点技术工程师、服务主管、技术专项工程师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96" w:type="pct"/>
            <w:vMerge w:val="continue"/>
            <w:vAlign w:val="center"/>
          </w:tcPr>
          <w:p>
            <w:pPr>
              <w:ind w:firstLine="420" w:firstLineChars="200"/>
              <w:rPr>
                <w:rFonts w:ascii="宋体" w:hAnsi="宋体"/>
              </w:rPr>
            </w:pPr>
          </w:p>
        </w:tc>
        <w:tc>
          <w:tcPr>
            <w:tcW w:w="1719" w:type="pct"/>
            <w:vAlign w:val="center"/>
          </w:tcPr>
          <w:p>
            <w:pPr>
              <w:ind w:firstLine="420" w:firstLineChars="200"/>
              <w:rPr>
                <w:rFonts w:ascii="宋体" w:hAnsi="宋体"/>
              </w:rPr>
            </w:pPr>
            <w:r>
              <w:rPr>
                <w:rFonts w:hint="eastAsia" w:ascii="宋体" w:hAnsi="宋体"/>
              </w:rPr>
              <w:t>2小时内提出解决方案</w:t>
            </w:r>
          </w:p>
        </w:tc>
        <w:tc>
          <w:tcPr>
            <w:tcW w:w="1585" w:type="pct"/>
            <w:vMerge w:val="continue"/>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96" w:type="pct"/>
            <w:vMerge w:val="continue"/>
            <w:vAlign w:val="center"/>
          </w:tcPr>
          <w:p>
            <w:pPr>
              <w:ind w:firstLine="420" w:firstLineChars="200"/>
              <w:rPr>
                <w:rFonts w:ascii="宋体" w:hAnsi="宋体"/>
              </w:rPr>
            </w:pPr>
          </w:p>
        </w:tc>
        <w:tc>
          <w:tcPr>
            <w:tcW w:w="1719" w:type="pct"/>
            <w:vAlign w:val="center"/>
          </w:tcPr>
          <w:p>
            <w:pPr>
              <w:ind w:firstLine="420" w:firstLineChars="200"/>
              <w:rPr>
                <w:rFonts w:ascii="宋体" w:hAnsi="宋体"/>
              </w:rPr>
            </w:pPr>
            <w:r>
              <w:rPr>
                <w:rFonts w:hint="eastAsia" w:ascii="宋体" w:hAnsi="宋体"/>
              </w:rPr>
              <w:t>4小时内处理完毕</w:t>
            </w:r>
          </w:p>
        </w:tc>
        <w:tc>
          <w:tcPr>
            <w:tcW w:w="1585" w:type="pct"/>
            <w:vMerge w:val="continue"/>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96" w:type="pct"/>
            <w:vMerge w:val="continue"/>
            <w:vAlign w:val="center"/>
          </w:tcPr>
          <w:p>
            <w:pPr>
              <w:ind w:firstLine="420" w:firstLineChars="200"/>
              <w:rPr>
                <w:rFonts w:ascii="宋体" w:hAnsi="宋体"/>
              </w:rPr>
            </w:pPr>
          </w:p>
        </w:tc>
        <w:tc>
          <w:tcPr>
            <w:tcW w:w="1719" w:type="pct"/>
            <w:vAlign w:val="center"/>
          </w:tcPr>
          <w:p>
            <w:pPr>
              <w:ind w:firstLine="420" w:firstLineChars="200"/>
              <w:rPr>
                <w:rFonts w:ascii="宋体" w:hAnsi="宋体"/>
              </w:rPr>
            </w:pPr>
            <w:r>
              <w:rPr>
                <w:rFonts w:hint="eastAsia" w:ascii="宋体" w:hAnsi="宋体"/>
              </w:rPr>
              <w:t>48小时提交处理报告</w:t>
            </w:r>
          </w:p>
        </w:tc>
        <w:tc>
          <w:tcPr>
            <w:tcW w:w="1585" w:type="pct"/>
            <w:vMerge w:val="continue"/>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6" w:type="pct"/>
            <w:vMerge w:val="restart"/>
            <w:vAlign w:val="center"/>
          </w:tcPr>
          <w:p>
            <w:pPr>
              <w:ind w:firstLine="420" w:firstLineChars="200"/>
              <w:rPr>
                <w:rFonts w:ascii="宋体" w:hAnsi="宋体"/>
              </w:rPr>
            </w:pPr>
            <w:r>
              <w:rPr>
                <w:rFonts w:hint="eastAsia" w:ascii="宋体" w:hAnsi="宋体"/>
              </w:rPr>
              <w:t>地市级设备故障</w:t>
            </w:r>
          </w:p>
        </w:tc>
        <w:tc>
          <w:tcPr>
            <w:tcW w:w="1719" w:type="pct"/>
            <w:vAlign w:val="center"/>
          </w:tcPr>
          <w:p>
            <w:pPr>
              <w:ind w:firstLine="420" w:firstLineChars="200"/>
              <w:rPr>
                <w:rFonts w:ascii="宋体" w:hAnsi="宋体"/>
              </w:rPr>
            </w:pPr>
            <w:r>
              <w:rPr>
                <w:rFonts w:hint="eastAsia" w:ascii="宋体" w:hAnsi="宋体"/>
              </w:rPr>
              <w:t>立即实质性响应</w:t>
            </w:r>
          </w:p>
        </w:tc>
        <w:tc>
          <w:tcPr>
            <w:tcW w:w="1585" w:type="pct"/>
            <w:vMerge w:val="restart"/>
            <w:vAlign w:val="center"/>
          </w:tcPr>
          <w:p>
            <w:pPr>
              <w:ind w:firstLine="420" w:firstLineChars="200"/>
              <w:rPr>
                <w:rFonts w:ascii="宋体" w:hAnsi="宋体"/>
              </w:rPr>
            </w:pPr>
            <w:r>
              <w:rPr>
                <w:rFonts w:hint="eastAsia" w:ascii="宋体" w:hAnsi="宋体"/>
              </w:rPr>
              <w:t>技术专项工程师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96" w:type="pct"/>
            <w:vMerge w:val="continue"/>
            <w:vAlign w:val="center"/>
          </w:tcPr>
          <w:p>
            <w:pPr>
              <w:ind w:firstLine="480"/>
              <w:rPr>
                <w:rFonts w:ascii="宋体" w:hAnsi="宋体" w:eastAsia="宋体"/>
              </w:rPr>
            </w:pPr>
          </w:p>
        </w:tc>
        <w:tc>
          <w:tcPr>
            <w:tcW w:w="1719" w:type="pct"/>
            <w:vAlign w:val="center"/>
          </w:tcPr>
          <w:p>
            <w:pPr>
              <w:ind w:firstLine="420" w:firstLineChars="200"/>
              <w:rPr>
                <w:rFonts w:ascii="宋体" w:hAnsi="宋体"/>
              </w:rPr>
            </w:pPr>
            <w:r>
              <w:rPr>
                <w:rFonts w:hint="eastAsia" w:ascii="宋体" w:hAnsi="宋体"/>
              </w:rPr>
              <w:t>2小时内提出解决方案</w:t>
            </w:r>
          </w:p>
        </w:tc>
        <w:tc>
          <w:tcPr>
            <w:tcW w:w="1585" w:type="pct"/>
            <w:vMerge w:val="continue"/>
            <w:vAlign w:val="center"/>
          </w:tcPr>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96" w:type="pct"/>
            <w:vMerge w:val="continue"/>
            <w:vAlign w:val="center"/>
          </w:tcPr>
          <w:p>
            <w:pPr>
              <w:ind w:firstLine="480"/>
              <w:rPr>
                <w:rFonts w:ascii="宋体" w:hAnsi="宋体" w:eastAsia="宋体"/>
              </w:rPr>
            </w:pPr>
          </w:p>
        </w:tc>
        <w:tc>
          <w:tcPr>
            <w:tcW w:w="1719" w:type="pct"/>
            <w:vAlign w:val="center"/>
          </w:tcPr>
          <w:p>
            <w:pPr>
              <w:ind w:firstLine="420" w:firstLineChars="200"/>
              <w:rPr>
                <w:rFonts w:ascii="宋体" w:hAnsi="宋体"/>
              </w:rPr>
            </w:pPr>
            <w:r>
              <w:rPr>
                <w:rFonts w:hint="eastAsia" w:ascii="宋体" w:hAnsi="宋体"/>
              </w:rPr>
              <w:t>8小时内处理完毕</w:t>
            </w:r>
          </w:p>
        </w:tc>
        <w:tc>
          <w:tcPr>
            <w:tcW w:w="1585" w:type="pct"/>
            <w:vMerge w:val="continue"/>
            <w:vAlign w:val="center"/>
          </w:tcPr>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696" w:type="pct"/>
            <w:vMerge w:val="continue"/>
            <w:vAlign w:val="center"/>
          </w:tcPr>
          <w:p>
            <w:pPr>
              <w:ind w:firstLine="480"/>
              <w:rPr>
                <w:rFonts w:ascii="宋体" w:hAnsi="宋体" w:eastAsia="宋体"/>
              </w:rPr>
            </w:pPr>
          </w:p>
        </w:tc>
        <w:tc>
          <w:tcPr>
            <w:tcW w:w="1719" w:type="pct"/>
            <w:vAlign w:val="center"/>
          </w:tcPr>
          <w:p>
            <w:pPr>
              <w:ind w:firstLine="420" w:firstLineChars="200"/>
              <w:rPr>
                <w:rFonts w:ascii="宋体" w:hAnsi="宋体"/>
              </w:rPr>
            </w:pPr>
            <w:r>
              <w:rPr>
                <w:rFonts w:hint="eastAsia" w:ascii="宋体" w:hAnsi="宋体"/>
              </w:rPr>
              <w:t>48小时提交处理报告</w:t>
            </w:r>
          </w:p>
        </w:tc>
        <w:tc>
          <w:tcPr>
            <w:tcW w:w="1585" w:type="pct"/>
            <w:vMerge w:val="continue"/>
            <w:vAlign w:val="center"/>
          </w:tcPr>
          <w:p>
            <w:pPr>
              <w:ind w:firstLine="480"/>
              <w:rPr>
                <w:rFonts w:ascii="宋体" w:hAnsi="宋体"/>
              </w:rPr>
            </w:pPr>
          </w:p>
        </w:tc>
      </w:tr>
    </w:tbl>
    <w:p>
      <w:pPr>
        <w:pStyle w:val="4"/>
        <w:numPr>
          <w:ilvl w:val="0"/>
          <w:numId w:val="0"/>
        </w:numPr>
      </w:pPr>
      <w:bookmarkStart w:id="97" w:name="_Toc25159"/>
      <w:r>
        <w:rPr>
          <w:rFonts w:hint="eastAsia"/>
        </w:rPr>
        <w:t>服务内容</w:t>
      </w:r>
      <w:bookmarkEnd w:id="97"/>
    </w:p>
    <w:p>
      <w:pPr>
        <w:ind w:firstLine="420" w:firstLineChars="200"/>
        <w:rPr>
          <w:rFonts w:ascii="宋体" w:hAnsi="宋体"/>
        </w:rPr>
      </w:pPr>
      <w:r>
        <w:rPr>
          <w:rFonts w:hint="eastAsia" w:ascii="宋体" w:hAnsi="宋体"/>
        </w:rPr>
        <w:t>依据本项目对售后技术支持和服务的要求，以及结合启明星辰自身的技术支持和服务能力，对项目中的产品提供如下技术支持和售后服务。</w:t>
      </w:r>
    </w:p>
    <w:p>
      <w:pPr>
        <w:pStyle w:val="5"/>
        <w:numPr>
          <w:ilvl w:val="0"/>
          <w:numId w:val="0"/>
        </w:numPr>
      </w:pPr>
      <w:r>
        <w:rPr>
          <w:rFonts w:hint="eastAsia"/>
        </w:rPr>
        <w:t>服务期内</w:t>
      </w:r>
    </w:p>
    <w:p>
      <w:pPr>
        <w:pStyle w:val="6"/>
        <w:numPr>
          <w:ilvl w:val="0"/>
          <w:numId w:val="0"/>
        </w:numPr>
      </w:pPr>
      <w:r>
        <w:rPr>
          <w:rFonts w:hint="eastAsia"/>
        </w:rPr>
        <w:t>运维支持</w:t>
      </w:r>
    </w:p>
    <w:p>
      <w:pPr>
        <w:ind w:firstLine="420" w:firstLineChars="200"/>
        <w:rPr>
          <w:rFonts w:ascii="宋体" w:hAnsi="宋体"/>
        </w:rPr>
      </w:pPr>
      <w:r>
        <w:rPr>
          <w:rFonts w:hint="eastAsia" w:ascii="宋体" w:hAnsi="宋体"/>
        </w:rPr>
        <w:t>启明星辰公司提供日常运维技术支持服务及运维服务，服务内容包括：设备运行情况，查看引擎及管理控制中心的CPU利用率、内存使用率，检查、更新事件库，优化安全事件策略，备份日志数据库等。</w:t>
      </w:r>
    </w:p>
    <w:p>
      <w:pPr>
        <w:ind w:firstLine="420" w:firstLineChars="200"/>
        <w:rPr>
          <w:rFonts w:ascii="宋体" w:hAnsi="宋体"/>
        </w:rPr>
      </w:pPr>
      <w:r>
        <w:rPr>
          <w:rFonts w:hint="eastAsia" w:ascii="宋体" w:hAnsi="宋体"/>
        </w:rPr>
        <w:t>同时，启明星辰在国家重大活动等关键服务期，提供重点保障服务。</w:t>
      </w:r>
    </w:p>
    <w:p>
      <w:pPr>
        <w:pStyle w:val="6"/>
        <w:numPr>
          <w:ilvl w:val="0"/>
          <w:numId w:val="0"/>
        </w:numPr>
      </w:pPr>
      <w:r>
        <w:rPr>
          <w:rFonts w:hint="eastAsia"/>
        </w:rPr>
        <w:t>设备迁移</w:t>
      </w:r>
    </w:p>
    <w:p>
      <w:pPr>
        <w:ind w:firstLine="420" w:firstLineChars="200"/>
        <w:rPr>
          <w:rFonts w:ascii="宋体" w:hAnsi="宋体"/>
        </w:rPr>
      </w:pPr>
      <w:r>
        <w:rPr>
          <w:rFonts w:hint="eastAsia" w:ascii="宋体" w:hAnsi="宋体"/>
        </w:rPr>
        <w:t>在产品服务期内所需要的安全设备迁移等需求，启明星辰公司提供现场服务，并派专业技术人员配合进行。迁移过程中，根据项目的要求，提前作出迁移计划、迁移步骤、迁移后恢复安装、调试工作。</w:t>
      </w:r>
    </w:p>
    <w:p>
      <w:pPr>
        <w:pStyle w:val="6"/>
        <w:numPr>
          <w:ilvl w:val="0"/>
          <w:numId w:val="0"/>
        </w:numPr>
      </w:pPr>
      <w:r>
        <w:rPr>
          <w:rFonts w:hint="eastAsia"/>
        </w:rPr>
        <w:t>软件升级</w:t>
      </w:r>
    </w:p>
    <w:p>
      <w:pPr>
        <w:ind w:firstLine="420" w:firstLineChars="200"/>
        <w:rPr>
          <w:rFonts w:ascii="宋体" w:hAnsi="宋体"/>
        </w:rPr>
      </w:pPr>
      <w:r>
        <w:rPr>
          <w:rFonts w:hint="eastAsia" w:ascii="宋体" w:hAnsi="宋体"/>
        </w:rPr>
        <w:t>事件库升级</w:t>
      </w:r>
    </w:p>
    <w:p>
      <w:pPr>
        <w:ind w:firstLine="420" w:firstLineChars="200"/>
        <w:rPr>
          <w:rFonts w:ascii="宋体" w:hAnsi="宋体"/>
        </w:rPr>
      </w:pPr>
      <w:r>
        <w:rPr>
          <w:rFonts w:hint="eastAsia" w:ascii="宋体" w:hAnsi="宋体"/>
        </w:rPr>
        <w:t>更新周期：每周更新一次，但以下特殊情况除外：影响客户所使用的操作系统、应用软件的安全漏洞，在此类特殊情况下，我们将以最快的时间，及时通知客户，指导客户升级事件库，修补系统漏洞。</w:t>
      </w:r>
    </w:p>
    <w:p>
      <w:pPr>
        <w:ind w:firstLine="420" w:firstLineChars="200"/>
        <w:rPr>
          <w:rFonts w:ascii="宋体" w:hAnsi="宋体"/>
        </w:rPr>
      </w:pPr>
      <w:r>
        <w:rPr>
          <w:rFonts w:hint="eastAsia" w:ascii="宋体" w:hAnsi="宋体"/>
        </w:rPr>
        <w:t>软件版本升级</w:t>
      </w:r>
    </w:p>
    <w:p>
      <w:pPr>
        <w:ind w:firstLine="420" w:firstLineChars="200"/>
        <w:rPr>
          <w:rFonts w:ascii="宋体" w:hAnsi="宋体"/>
        </w:rPr>
      </w:pPr>
      <w:r>
        <w:rPr>
          <w:rFonts w:hint="eastAsia" w:ascii="宋体" w:hAnsi="宋体"/>
        </w:rPr>
        <w:t>对于本次安全集成项目中所提供的软件产品，提供软件版本升级。通过软件版本升级，进一步提高项目单位安全产品当前版本的功能等。</w:t>
      </w:r>
    </w:p>
    <w:p>
      <w:pPr>
        <w:ind w:firstLine="420" w:firstLineChars="200"/>
        <w:rPr>
          <w:rFonts w:ascii="宋体" w:hAnsi="宋体"/>
        </w:rPr>
      </w:pPr>
      <w:r>
        <w:rPr>
          <w:rFonts w:hint="eastAsia" w:ascii="宋体" w:hAnsi="宋体"/>
        </w:rPr>
        <w:t>更新周期：根据版本发布情况以及用户使用情况；一旦产品有新的版本，并需要进行版本升级的，启明星辰公司为安排并立即通知项目单位，并且派技术人员现场指导产品升级。</w:t>
      </w:r>
    </w:p>
    <w:p>
      <w:pPr>
        <w:pStyle w:val="6"/>
        <w:numPr>
          <w:ilvl w:val="0"/>
          <w:numId w:val="0"/>
        </w:numPr>
      </w:pPr>
      <w:r>
        <w:rPr>
          <w:rFonts w:hint="eastAsia"/>
        </w:rPr>
        <w:t>性能调优</w:t>
      </w:r>
    </w:p>
    <w:p>
      <w:pPr>
        <w:ind w:firstLine="420" w:firstLineChars="200"/>
        <w:rPr>
          <w:rFonts w:ascii="宋体" w:hAnsi="宋体"/>
        </w:rPr>
      </w:pPr>
      <w:r>
        <w:rPr>
          <w:rFonts w:hint="eastAsia" w:ascii="宋体" w:hAnsi="宋体"/>
        </w:rPr>
        <w:t>在产品服务期内根据项目的需要，启明星辰公司将对系统进行策略检查，合并并优化策略，根据业务特点进行自定义策略等。</w:t>
      </w:r>
    </w:p>
    <w:p>
      <w:pPr>
        <w:pStyle w:val="6"/>
        <w:numPr>
          <w:ilvl w:val="0"/>
          <w:numId w:val="0"/>
        </w:numPr>
      </w:pPr>
      <w:r>
        <w:rPr>
          <w:rFonts w:hint="eastAsia"/>
        </w:rPr>
        <w:t>设备保修</w:t>
      </w:r>
    </w:p>
    <w:p>
      <w:pPr>
        <w:ind w:firstLine="420" w:firstLineChars="200"/>
        <w:rPr>
          <w:rFonts w:ascii="宋体" w:hAnsi="宋体"/>
        </w:rPr>
      </w:pPr>
      <w:r>
        <w:rPr>
          <w:rFonts w:hint="eastAsia" w:ascii="宋体" w:hAnsi="宋体"/>
        </w:rPr>
        <w:t>设备出现故障，启明星辰将组织专业技术人员负责对项目的设备进行现场维修更换，更换的全部设备或部件都是来自启明星辰公司全新同型设备或备件。</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61" w:type="pct"/>
            <w:shd w:val="clear" w:color="auto" w:fill="D9D9D9"/>
          </w:tcPr>
          <w:p>
            <w:pPr>
              <w:rPr>
                <w:rFonts w:ascii="宋体" w:hAnsi="宋体"/>
                <w:lang w:val="en-GB"/>
              </w:rPr>
            </w:pPr>
            <w:r>
              <w:rPr>
                <w:rFonts w:hint="eastAsia" w:ascii="宋体" w:hAnsi="宋体"/>
                <w:lang w:val="en-GB"/>
              </w:rPr>
              <w:t>项目名称</w:t>
            </w:r>
          </w:p>
        </w:tc>
        <w:tc>
          <w:tcPr>
            <w:tcW w:w="3939" w:type="pct"/>
            <w:shd w:val="clear" w:color="auto" w:fill="D9D9D9"/>
          </w:tcPr>
          <w:p>
            <w:pPr>
              <w:rPr>
                <w:rFonts w:ascii="宋体" w:hAnsi="宋体"/>
                <w:lang w:val="en-GB"/>
              </w:rPr>
            </w:pPr>
            <w:r>
              <w:rPr>
                <w:rFonts w:hint="eastAsia" w:ascii="宋体" w:hAnsi="宋体"/>
                <w:lang w:val="en-GB"/>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Align w:val="center"/>
          </w:tcPr>
          <w:p>
            <w:pPr>
              <w:rPr>
                <w:rFonts w:ascii="宋体" w:hAnsi="宋体"/>
                <w:lang w:val="en-GB"/>
              </w:rPr>
            </w:pPr>
            <w:r>
              <w:rPr>
                <w:rFonts w:hint="eastAsia" w:ascii="宋体" w:hAnsi="宋体"/>
                <w:lang w:val="en-GB"/>
              </w:rPr>
              <w:t>服务价值</w:t>
            </w:r>
          </w:p>
        </w:tc>
        <w:tc>
          <w:tcPr>
            <w:tcW w:w="3939" w:type="pct"/>
          </w:tcPr>
          <w:p>
            <w:pPr>
              <w:rPr>
                <w:rFonts w:ascii="宋体" w:hAnsi="宋体"/>
                <w:lang w:val="en-GB"/>
              </w:rPr>
            </w:pPr>
            <w:r>
              <w:rPr>
                <w:rFonts w:hint="eastAsia" w:ascii="宋体" w:hAnsi="宋体"/>
                <w:lang w:val="en-GB"/>
              </w:rPr>
              <w:t>全面保障入侵检测、入侵防御、防火墙、网闸、数据库审计、堡垒机、终端安全管理等</w:t>
            </w:r>
            <w:r>
              <w:rPr>
                <w:rFonts w:hint="eastAsia" w:ascii="宋体" w:hAnsi="宋体"/>
              </w:rPr>
              <w:t>系统</w:t>
            </w:r>
            <w:r>
              <w:rPr>
                <w:rFonts w:hint="eastAsia" w:ascii="宋体" w:hAnsi="宋体"/>
                <w:lang w:val="en-GB"/>
              </w:rPr>
              <w:t>的正常运行，解决项目的后顾之忧。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Align w:val="center"/>
          </w:tcPr>
          <w:p>
            <w:pPr>
              <w:rPr>
                <w:rFonts w:ascii="宋体" w:hAnsi="宋体"/>
                <w:lang w:val="en-GB"/>
              </w:rPr>
            </w:pPr>
            <w:r>
              <w:rPr>
                <w:rFonts w:hint="eastAsia" w:ascii="宋体" w:hAnsi="宋体"/>
                <w:lang w:val="en-GB"/>
              </w:rPr>
              <w:t>保修期内服务</w:t>
            </w:r>
          </w:p>
        </w:tc>
        <w:tc>
          <w:tcPr>
            <w:tcW w:w="3939" w:type="pct"/>
          </w:tcPr>
          <w:p>
            <w:pPr>
              <w:rPr>
                <w:rFonts w:ascii="宋体" w:hAnsi="宋体"/>
                <w:lang w:val="en-GB"/>
              </w:rPr>
            </w:pPr>
            <w:r>
              <w:rPr>
                <w:rFonts w:hint="eastAsia" w:ascii="宋体" w:hAnsi="宋体"/>
                <w:lang w:val="en-GB"/>
              </w:rPr>
              <w:t>在产品质量保证期内启明星辰公司将提供免费提供保换和保修服务。</w:t>
            </w:r>
          </w:p>
          <w:p>
            <w:pPr>
              <w:rPr>
                <w:rFonts w:ascii="宋体" w:hAnsi="宋体"/>
              </w:rPr>
            </w:pPr>
            <w:r>
              <w:rPr>
                <w:rFonts w:hint="eastAsia" w:ascii="宋体" w:hAnsi="宋体"/>
              </w:rPr>
              <w:t>在保换期间，发生的产品损坏，均在保换范围，启明星辰须予以更换。但自保换起始之日起，因甲方人为因素造成的产品损坏不在免费更换范围之内。</w:t>
            </w:r>
          </w:p>
          <w:p>
            <w:pPr>
              <w:rPr>
                <w:rFonts w:ascii="宋体" w:hAnsi="宋体"/>
                <w:lang w:val="en-GB"/>
              </w:rPr>
            </w:pPr>
            <w:r>
              <w:rPr>
                <w:rFonts w:hint="eastAsia" w:ascii="宋体" w:hAnsi="宋体"/>
              </w:rPr>
              <w:t>保修期间内，负责对本次项目采购产品提供免费维修服务，只要在保修期内发现项目硬件产品无法正常使用，可以向启明星辰提出维修要求。</w:t>
            </w:r>
            <w:r>
              <w:rPr>
                <w:rFonts w:hint="eastAsia" w:ascii="宋体" w:hAnsi="宋体"/>
                <w:lang w:val="en-GB"/>
              </w:rPr>
              <w:t>接到报修电话后，启明星辰的技术服务人员对故障现象进行了解询问和判断</w:t>
            </w:r>
            <w:r>
              <w:rPr>
                <w:rFonts w:hint="eastAsia" w:ascii="宋体" w:hAnsi="宋体"/>
              </w:rPr>
              <w:t>。</w:t>
            </w:r>
            <w:r>
              <w:rPr>
                <w:rFonts w:hint="eastAsia" w:ascii="宋体" w:hAnsi="宋体"/>
                <w:lang w:val="en-GB"/>
              </w:rPr>
              <w:t>当断定为硬件故障后，启明星辰技术服务人员将与用户联系有关换货或提供备机服务的发货事宜和故障机的接收事宜，同时签订《产品发回承诺书》（传真件有效）。</w:t>
            </w:r>
          </w:p>
        </w:tc>
      </w:tr>
    </w:tbl>
    <w:p>
      <w:pPr>
        <w:pStyle w:val="6"/>
        <w:numPr>
          <w:ilvl w:val="0"/>
          <w:numId w:val="0"/>
        </w:numPr>
      </w:pPr>
      <w:r>
        <w:rPr>
          <w:rFonts w:hint="eastAsia"/>
        </w:rPr>
        <w:t>技术咨询</w:t>
      </w:r>
    </w:p>
    <w:p>
      <w:pPr>
        <w:ind w:firstLine="420" w:firstLineChars="200"/>
        <w:rPr>
          <w:rFonts w:ascii="宋体" w:hAnsi="宋体"/>
          <w:lang w:val="en-GB"/>
        </w:rPr>
      </w:pPr>
      <w:r>
        <w:rPr>
          <w:rFonts w:hint="eastAsia" w:ascii="宋体" w:hAnsi="宋体"/>
          <w:lang w:val="en-GB"/>
        </w:rPr>
        <w:t>启明星辰公司将提供7×24小时技术咨询服务，并提供一站式服务，一点受理后，安排专员全程跟踪。</w:t>
      </w:r>
    </w:p>
    <w:p>
      <w:pPr>
        <w:pStyle w:val="6"/>
        <w:numPr>
          <w:ilvl w:val="0"/>
          <w:numId w:val="0"/>
        </w:numPr>
      </w:pPr>
      <w:r>
        <w:rPr>
          <w:rFonts w:hint="eastAsia"/>
        </w:rPr>
        <w:t>故障处理</w:t>
      </w:r>
    </w:p>
    <w:p>
      <w:pPr>
        <w:ind w:firstLine="420" w:firstLineChars="200"/>
        <w:rPr>
          <w:rFonts w:ascii="宋体" w:hAnsi="宋体"/>
        </w:rPr>
      </w:pPr>
      <w:r>
        <w:rPr>
          <w:rFonts w:hint="eastAsia" w:ascii="宋体" w:hAnsi="宋体"/>
        </w:rPr>
        <w:t>根据项目的特点，启明公司在故障解决后48小时内，为项目组提交详细的故障处理报告，分析说明本次故障的种类、故障原因、故障处理方法等并按季向用户提交上期故障受理报告、故障分析报告和汇总情况。</w:t>
      </w:r>
    </w:p>
    <w:p>
      <w:pPr>
        <w:pStyle w:val="6"/>
        <w:numPr>
          <w:ilvl w:val="0"/>
          <w:numId w:val="0"/>
        </w:numPr>
      </w:pPr>
      <w:r>
        <w:rPr>
          <w:rFonts w:hint="eastAsia"/>
        </w:rPr>
        <w:t>设备巡检</w:t>
      </w:r>
    </w:p>
    <w:p>
      <w:pPr>
        <w:ind w:firstLine="420" w:firstLineChars="200"/>
        <w:rPr>
          <w:rFonts w:ascii="宋体" w:hAnsi="宋体"/>
        </w:rPr>
      </w:pPr>
      <w:r>
        <w:rPr>
          <w:rFonts w:hint="eastAsia" w:ascii="宋体" w:hAnsi="宋体"/>
        </w:rPr>
        <w:t>启明星辰公司在产品实施及售后服务期间内提供定期巡检服务，每年一次现场巡检和两次电话巡访，并提供详细的巡检报告。在保修期结束前3个月内，启明星辰公司将对项目中的所有设备和安全系统运行情况进行一次全面巡检，并提供详细的巡检报告。</w:t>
      </w:r>
    </w:p>
    <w:p>
      <w:pPr>
        <w:ind w:firstLine="420" w:firstLineChars="200"/>
        <w:rPr>
          <w:rFonts w:ascii="宋体" w:hAnsi="宋体" w:eastAsia="宋体" w:cs="宋体"/>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283"/>
        <w:gridCol w:w="470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rPr>
                <w:rFonts w:ascii="宋体" w:hAnsi="宋体" w:eastAsia="宋体"/>
                <w:lang w:val="en-GB"/>
              </w:rPr>
            </w:pPr>
            <w:r>
              <w:rPr>
                <w:rFonts w:ascii="宋体" w:hAnsi="宋体" w:eastAsia="宋体"/>
                <w:lang w:val="en-GB"/>
              </w:rPr>
              <w:t>服务方式</w:t>
            </w:r>
          </w:p>
        </w:tc>
        <w:tc>
          <w:tcPr>
            <w:tcW w:w="753" w:type="pct"/>
          </w:tcPr>
          <w:p>
            <w:pPr>
              <w:rPr>
                <w:rFonts w:ascii="宋体" w:hAnsi="宋体" w:eastAsia="宋体"/>
                <w:lang w:val="en-GB"/>
              </w:rPr>
            </w:pPr>
            <w:r>
              <w:rPr>
                <w:rFonts w:ascii="宋体" w:hAnsi="宋体" w:eastAsia="宋体"/>
                <w:lang w:val="en-GB"/>
              </w:rPr>
              <w:t>服务频率</w:t>
            </w:r>
          </w:p>
        </w:tc>
        <w:tc>
          <w:tcPr>
            <w:tcW w:w="2761" w:type="pct"/>
          </w:tcPr>
          <w:p>
            <w:pPr>
              <w:ind w:firstLine="480"/>
              <w:jc w:val="center"/>
              <w:rPr>
                <w:rFonts w:ascii="宋体" w:hAnsi="宋体" w:eastAsia="宋体"/>
                <w:lang w:val="en-GB"/>
              </w:rPr>
            </w:pPr>
            <w:r>
              <w:rPr>
                <w:rFonts w:ascii="宋体" w:hAnsi="宋体" w:eastAsia="宋体"/>
                <w:lang w:val="en-GB"/>
              </w:rPr>
              <w:t>服务内容</w:t>
            </w:r>
          </w:p>
        </w:tc>
        <w:tc>
          <w:tcPr>
            <w:tcW w:w="753" w:type="pct"/>
          </w:tcPr>
          <w:p>
            <w:pPr>
              <w:jc w:val="center"/>
              <w:rPr>
                <w:rFonts w:ascii="宋体" w:hAnsi="宋体" w:eastAsia="宋体"/>
                <w:lang w:val="en-GB"/>
              </w:rPr>
            </w:pPr>
            <w:r>
              <w:rPr>
                <w:rFonts w:ascii="宋体" w:hAnsi="宋体" w:eastAsia="宋体"/>
                <w:lang w:val="en-GB"/>
              </w:rPr>
              <w:t>服务结果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vAlign w:val="center"/>
          </w:tcPr>
          <w:p>
            <w:pPr>
              <w:rPr>
                <w:rFonts w:ascii="宋体" w:hAnsi="宋体"/>
                <w:lang w:val="en-GB"/>
              </w:rPr>
            </w:pPr>
            <w:r>
              <w:rPr>
                <w:rFonts w:hint="eastAsia" w:ascii="宋体" w:hAnsi="宋体"/>
                <w:lang w:val="en-GB"/>
              </w:rPr>
              <w:t>现场</w:t>
            </w:r>
          </w:p>
        </w:tc>
        <w:tc>
          <w:tcPr>
            <w:tcW w:w="753" w:type="pct"/>
            <w:vAlign w:val="center"/>
          </w:tcPr>
          <w:p>
            <w:pPr>
              <w:rPr>
                <w:rFonts w:ascii="宋体" w:hAnsi="宋体"/>
                <w:lang w:val="en-GB"/>
              </w:rPr>
            </w:pPr>
            <w:r>
              <w:rPr>
                <w:rFonts w:hint="eastAsia" w:ascii="宋体" w:hAnsi="宋体"/>
                <w:lang w:val="en-GB"/>
              </w:rPr>
              <w:t>每年1次</w:t>
            </w:r>
          </w:p>
        </w:tc>
        <w:tc>
          <w:tcPr>
            <w:tcW w:w="2761" w:type="pct"/>
          </w:tcPr>
          <w:p>
            <w:pPr>
              <w:ind w:firstLine="420" w:firstLineChars="200"/>
              <w:rPr>
                <w:rFonts w:ascii="宋体" w:hAnsi="宋体"/>
                <w:lang w:val="en-GB"/>
              </w:rPr>
            </w:pPr>
            <w:r>
              <w:rPr>
                <w:rFonts w:hint="eastAsia" w:ascii="宋体" w:hAnsi="宋体"/>
                <w:lang w:val="en-GB"/>
              </w:rPr>
              <w:t>检查硬件设备运行状况，如果巡检过程中发现任何硬件故障或运行异常，及时办理维修；</w:t>
            </w:r>
          </w:p>
          <w:p>
            <w:pPr>
              <w:ind w:firstLine="420" w:firstLineChars="200"/>
              <w:rPr>
                <w:rFonts w:ascii="宋体" w:hAnsi="宋体"/>
                <w:lang w:val="en-GB"/>
              </w:rPr>
            </w:pPr>
            <w:r>
              <w:rPr>
                <w:rFonts w:hint="eastAsia" w:ascii="宋体" w:hAnsi="宋体"/>
                <w:lang w:val="en-GB"/>
              </w:rPr>
              <w:t>检查产品配套软件运行状况，更新事件库、漏洞库，对数据库加以维护，对各项配置加以优化，对于发现的任何问题及时解决；</w:t>
            </w:r>
          </w:p>
          <w:p>
            <w:pPr>
              <w:ind w:firstLine="420" w:firstLineChars="200"/>
              <w:rPr>
                <w:rFonts w:ascii="宋体" w:hAnsi="宋体"/>
                <w:lang w:val="en-GB"/>
              </w:rPr>
            </w:pPr>
            <w:r>
              <w:rPr>
                <w:rFonts w:hint="eastAsia" w:ascii="宋体" w:hAnsi="宋体"/>
                <w:lang w:val="en-GB"/>
              </w:rPr>
              <w:t>对产品软件载体主机进行安全加固，安装重要系统安全补丁及数据库补丁，如发现该机感染病毒，及时对病毒进行查杀；</w:t>
            </w:r>
          </w:p>
          <w:p>
            <w:pPr>
              <w:ind w:firstLine="420" w:firstLineChars="200"/>
              <w:rPr>
                <w:rFonts w:ascii="宋体" w:hAnsi="宋体"/>
                <w:lang w:val="en-GB"/>
              </w:rPr>
            </w:pPr>
            <w:r>
              <w:rPr>
                <w:rFonts w:hint="eastAsia" w:ascii="宋体" w:hAnsi="宋体"/>
                <w:lang w:val="en-GB"/>
              </w:rPr>
              <w:t>主动与用户进行技术沟通，征求用户对产品及服务的意见与建议，解答用户感兴趣的技术问题，使服务更加适应需求；</w:t>
            </w:r>
          </w:p>
          <w:p>
            <w:pPr>
              <w:ind w:firstLine="420" w:firstLineChars="200"/>
              <w:rPr>
                <w:rFonts w:ascii="宋体" w:hAnsi="宋体"/>
                <w:lang w:val="en-GB"/>
              </w:rPr>
            </w:pPr>
            <w:r>
              <w:rPr>
                <w:rFonts w:hint="eastAsia" w:ascii="宋体" w:hAnsi="宋体"/>
                <w:lang w:val="en-GB"/>
              </w:rPr>
              <w:t>在必要的情况下协助用户完成应用系统的重大调整，包括重建数据库、重新安装安全产品软件平台等。</w:t>
            </w:r>
          </w:p>
          <w:p>
            <w:pPr>
              <w:ind w:firstLine="420" w:firstLineChars="200"/>
              <w:rPr>
                <w:rFonts w:ascii="宋体" w:hAnsi="宋体"/>
                <w:lang w:val="en-GB"/>
              </w:rPr>
            </w:pPr>
            <w:r>
              <w:rPr>
                <w:rFonts w:hint="eastAsia" w:ascii="宋体" w:hAnsi="宋体"/>
                <w:lang w:val="en-GB"/>
              </w:rPr>
              <w:t>对沟通中涉及的问题、意见及建议进行整理，形成设备现场巡检报告，一式两份，甲乙双方各自保留，反馈并跟踪处理现场不能解决的用户问题。</w:t>
            </w:r>
          </w:p>
        </w:tc>
        <w:tc>
          <w:tcPr>
            <w:tcW w:w="753" w:type="pct"/>
          </w:tcPr>
          <w:p>
            <w:pPr>
              <w:ind w:firstLine="420" w:firstLineChars="200"/>
              <w:rPr>
                <w:rFonts w:ascii="宋体" w:hAnsi="宋体"/>
                <w:lang w:val="en-GB"/>
              </w:rPr>
            </w:pPr>
          </w:p>
          <w:p>
            <w:pPr>
              <w:ind w:firstLine="420" w:firstLineChars="200"/>
              <w:rPr>
                <w:rFonts w:ascii="宋体" w:hAnsi="宋体"/>
                <w:lang w:val="en-GB"/>
              </w:rPr>
            </w:pPr>
          </w:p>
          <w:p>
            <w:pPr>
              <w:ind w:firstLine="420" w:firstLineChars="200"/>
              <w:rPr>
                <w:rFonts w:ascii="宋体" w:hAnsi="宋体"/>
                <w:lang w:val="en-GB"/>
              </w:rPr>
            </w:pPr>
          </w:p>
          <w:p>
            <w:pPr>
              <w:ind w:firstLine="420" w:firstLineChars="200"/>
              <w:rPr>
                <w:rFonts w:ascii="宋体" w:hAnsi="宋体"/>
                <w:lang w:val="en-GB"/>
              </w:rPr>
            </w:pPr>
          </w:p>
          <w:p>
            <w:pPr>
              <w:ind w:firstLine="420" w:firstLineChars="200"/>
              <w:rPr>
                <w:rFonts w:ascii="宋体" w:hAnsi="宋体"/>
                <w:lang w:val="en-GB"/>
              </w:rPr>
            </w:pPr>
          </w:p>
          <w:p>
            <w:pPr>
              <w:ind w:firstLine="420" w:firstLineChars="200"/>
              <w:rPr>
                <w:rFonts w:ascii="宋体" w:hAnsi="宋体"/>
                <w:lang w:val="en-GB"/>
              </w:rPr>
            </w:pPr>
          </w:p>
          <w:p>
            <w:pPr>
              <w:ind w:firstLine="420" w:firstLineChars="200"/>
              <w:rPr>
                <w:rFonts w:ascii="宋体" w:hAnsi="宋体"/>
                <w:lang w:val="en-GB"/>
              </w:rPr>
            </w:pPr>
          </w:p>
          <w:p>
            <w:pPr>
              <w:ind w:firstLine="420" w:firstLineChars="200"/>
              <w:rPr>
                <w:rFonts w:ascii="宋体" w:hAnsi="宋体"/>
                <w:lang w:val="en-GB"/>
              </w:rPr>
            </w:pPr>
          </w:p>
          <w:p>
            <w:pPr>
              <w:rPr>
                <w:rFonts w:ascii="宋体" w:hAnsi="宋体"/>
                <w:lang w:val="en-GB"/>
              </w:rPr>
            </w:pPr>
            <w:r>
              <w:rPr>
                <w:rFonts w:hint="eastAsia" w:ascii="宋体" w:hAnsi="宋体"/>
                <w:lang w:val="en-GB"/>
              </w:rPr>
              <w:t>反馈并解决用户问题。</w:t>
            </w:r>
          </w:p>
        </w:tc>
      </w:tr>
    </w:tbl>
    <w:p>
      <w:pPr>
        <w:ind w:firstLine="420" w:firstLineChars="200"/>
        <w:rPr>
          <w:rFonts w:ascii="宋体" w:hAnsi="宋体" w:eastAsia="宋体" w:cs="宋体"/>
        </w:rPr>
      </w:pPr>
      <w:r>
        <w:rPr>
          <w:rFonts w:hint="eastAsia" w:ascii="宋体" w:hAnsi="宋体"/>
        </w:rPr>
        <w:t>人员要求：该项服务需用户与我方巡检工程师共同配合完成，我方派出的巡检人员均为经验丰富的启明星辰客户专员或高级客户专员，需要用户方面至少能够提供一名技术人员，且对网络及系统安全有一定的了解，熟悉启明星辰公司产品操作，能够在我方巡检人员的指导下对系统及安全设备进行必要的补丁、事件库等安全升级。</w:t>
      </w:r>
    </w:p>
    <w:p>
      <w:pPr>
        <w:pStyle w:val="6"/>
        <w:numPr>
          <w:ilvl w:val="0"/>
          <w:numId w:val="0"/>
        </w:numPr>
      </w:pPr>
      <w:r>
        <w:rPr>
          <w:rFonts w:hint="eastAsia"/>
        </w:rPr>
        <w:t>备品备件</w:t>
      </w:r>
    </w:p>
    <w:p>
      <w:pPr>
        <w:ind w:firstLine="420" w:firstLineChars="200"/>
        <w:rPr>
          <w:rFonts w:ascii="宋体" w:hAnsi="宋体"/>
        </w:rPr>
      </w:pPr>
      <w:r>
        <w:rPr>
          <w:rFonts w:hint="eastAsia" w:ascii="宋体" w:hAnsi="宋体"/>
        </w:rPr>
        <w:t>启明星辰公司对防火墙、数据库审计系统、日志审计系统、堡垒机、入侵检测系统、网闸系统等硬件提供备机服务。</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283"/>
        <w:gridCol w:w="470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rPr>
                <w:rFonts w:ascii="宋体" w:hAnsi="宋体"/>
                <w:lang w:val="en-GB"/>
              </w:rPr>
            </w:pPr>
            <w:r>
              <w:rPr>
                <w:rFonts w:hint="eastAsia" w:ascii="宋体" w:hAnsi="宋体"/>
                <w:lang w:val="en-GB"/>
              </w:rPr>
              <w:t>服务方式</w:t>
            </w:r>
          </w:p>
        </w:tc>
        <w:tc>
          <w:tcPr>
            <w:tcW w:w="753" w:type="pct"/>
          </w:tcPr>
          <w:p>
            <w:pPr>
              <w:rPr>
                <w:rFonts w:ascii="宋体" w:hAnsi="宋体"/>
                <w:lang w:val="en-GB"/>
              </w:rPr>
            </w:pPr>
            <w:r>
              <w:rPr>
                <w:rFonts w:hint="eastAsia" w:ascii="宋体" w:hAnsi="宋体"/>
                <w:lang w:val="en-GB"/>
              </w:rPr>
              <w:t>服务频率</w:t>
            </w:r>
          </w:p>
        </w:tc>
        <w:tc>
          <w:tcPr>
            <w:tcW w:w="2761" w:type="pct"/>
          </w:tcPr>
          <w:p>
            <w:pPr>
              <w:rPr>
                <w:rFonts w:ascii="宋体" w:hAnsi="宋体"/>
                <w:lang w:val="en-GB"/>
              </w:rPr>
            </w:pPr>
            <w:r>
              <w:rPr>
                <w:rFonts w:hint="eastAsia" w:ascii="宋体" w:hAnsi="宋体"/>
                <w:lang w:val="en-GB"/>
              </w:rPr>
              <w:t>服务内容</w:t>
            </w:r>
          </w:p>
        </w:tc>
        <w:tc>
          <w:tcPr>
            <w:tcW w:w="753" w:type="pct"/>
          </w:tcPr>
          <w:p>
            <w:pPr>
              <w:rPr>
                <w:rFonts w:ascii="宋体" w:hAnsi="宋体"/>
                <w:lang w:val="en-GB"/>
              </w:rPr>
            </w:pPr>
            <w:r>
              <w:rPr>
                <w:rFonts w:hint="eastAsia" w:ascii="宋体" w:hAnsi="宋体"/>
                <w:lang w:val="en-GB"/>
              </w:rPr>
              <w:t>服务结果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vAlign w:val="center"/>
          </w:tcPr>
          <w:p>
            <w:pPr>
              <w:rPr>
                <w:rFonts w:ascii="宋体" w:hAnsi="宋体"/>
                <w:lang w:val="en-GB"/>
              </w:rPr>
            </w:pPr>
            <w:r>
              <w:rPr>
                <w:rFonts w:hint="eastAsia" w:ascii="宋体" w:hAnsi="宋体"/>
                <w:lang w:val="en-GB"/>
              </w:rPr>
              <w:t>邮政速递、航空快运</w:t>
            </w:r>
          </w:p>
        </w:tc>
        <w:tc>
          <w:tcPr>
            <w:tcW w:w="753" w:type="pct"/>
            <w:vAlign w:val="center"/>
          </w:tcPr>
          <w:p>
            <w:pPr>
              <w:rPr>
                <w:rFonts w:ascii="宋体" w:hAnsi="宋体"/>
                <w:lang w:val="en-GB"/>
              </w:rPr>
            </w:pPr>
            <w:r>
              <w:rPr>
                <w:rFonts w:hint="eastAsia" w:ascii="宋体" w:hAnsi="宋体"/>
                <w:lang w:val="en-GB"/>
              </w:rPr>
              <w:t>用户需要</w:t>
            </w:r>
          </w:p>
        </w:tc>
        <w:tc>
          <w:tcPr>
            <w:tcW w:w="2761" w:type="pct"/>
          </w:tcPr>
          <w:p>
            <w:pPr>
              <w:ind w:firstLine="420" w:firstLineChars="200"/>
              <w:rPr>
                <w:rFonts w:ascii="宋体" w:hAnsi="宋体"/>
                <w:lang w:val="en-GB"/>
              </w:rPr>
            </w:pPr>
            <w:r>
              <w:rPr>
                <w:rFonts w:hint="eastAsia" w:ascii="宋体" w:hAnsi="宋体"/>
                <w:lang w:val="en-GB"/>
              </w:rPr>
              <w:t>a．接到报修电话后我公司的技术服务人员对故障现象进行了解询问和判断；</w:t>
            </w:r>
          </w:p>
          <w:p>
            <w:pPr>
              <w:ind w:firstLine="420" w:firstLineChars="200"/>
              <w:rPr>
                <w:rFonts w:ascii="宋体" w:hAnsi="宋体"/>
                <w:lang w:val="en-GB"/>
              </w:rPr>
            </w:pPr>
            <w:r>
              <w:rPr>
                <w:rFonts w:hint="eastAsia" w:ascii="宋体" w:hAnsi="宋体"/>
                <w:lang w:val="en-GB"/>
              </w:rPr>
              <w:t>b．当断定为硬件故障后，我公司技术服务人员将与用户联系有关备机的发货事宜和故障机的接收事宜，同时签订《产品发回承诺书》（传真件有效）；</w:t>
            </w:r>
          </w:p>
          <w:p>
            <w:pPr>
              <w:ind w:firstLine="420" w:firstLineChars="200"/>
              <w:rPr>
                <w:rFonts w:ascii="宋体" w:hAnsi="宋体"/>
                <w:lang w:val="en-GB"/>
              </w:rPr>
            </w:pPr>
            <w:r>
              <w:rPr>
                <w:rFonts w:hint="eastAsia" w:ascii="宋体" w:hAnsi="宋体"/>
                <w:lang w:val="en-GB"/>
              </w:rPr>
              <w:t>c．故障机维修完毕后，我公司技术服务人员会及时与用户联系有关故障机的发货与备机的返还事宜；</w:t>
            </w:r>
          </w:p>
          <w:p>
            <w:pPr>
              <w:ind w:firstLine="420" w:firstLineChars="200"/>
              <w:rPr>
                <w:rFonts w:ascii="宋体" w:hAnsi="宋体"/>
                <w:lang w:val="en-GB"/>
              </w:rPr>
            </w:pPr>
            <w:r>
              <w:rPr>
                <w:rFonts w:hint="eastAsia" w:ascii="宋体" w:hAnsi="宋体"/>
                <w:lang w:val="en-GB"/>
              </w:rPr>
              <w:t>d．运保费的承担责任：凡是由我公司发出的产品的运保费用由我公司承担。凡是由用户发出的产品的运保费用由用户承担。</w:t>
            </w:r>
          </w:p>
          <w:p>
            <w:pPr>
              <w:ind w:firstLine="420" w:firstLineChars="200"/>
              <w:rPr>
                <w:rFonts w:ascii="宋体" w:hAnsi="宋体"/>
                <w:lang w:val="en-GB"/>
              </w:rPr>
            </w:pPr>
            <w:r>
              <w:rPr>
                <w:rFonts w:hint="eastAsia" w:ascii="宋体" w:hAnsi="宋体"/>
                <w:lang w:val="en-GB"/>
              </w:rPr>
              <w:t>注：对于用户私自揭开防伪商标的设备，拒绝提供此项服务。</w:t>
            </w:r>
          </w:p>
        </w:tc>
        <w:tc>
          <w:tcPr>
            <w:tcW w:w="753" w:type="pct"/>
            <w:vAlign w:val="center"/>
          </w:tcPr>
          <w:p>
            <w:pPr>
              <w:rPr>
                <w:rFonts w:ascii="宋体" w:hAnsi="宋体"/>
                <w:lang w:val="en-GB"/>
              </w:rPr>
            </w:pPr>
            <w:r>
              <w:rPr>
                <w:rFonts w:hint="eastAsia" w:ascii="宋体" w:hAnsi="宋体"/>
                <w:lang w:val="en-GB"/>
              </w:rPr>
              <w:t>用户系统正常工作不间断</w:t>
            </w:r>
          </w:p>
        </w:tc>
      </w:tr>
    </w:tbl>
    <w:p>
      <w:pPr>
        <w:pStyle w:val="6"/>
        <w:numPr>
          <w:ilvl w:val="0"/>
          <w:numId w:val="0"/>
        </w:numPr>
      </w:pPr>
      <w:r>
        <w:rPr>
          <w:rFonts w:hint="eastAsia"/>
        </w:rPr>
        <w:t>客户回访</w:t>
      </w:r>
    </w:p>
    <w:p>
      <w:pPr>
        <w:ind w:firstLine="420" w:firstLineChars="200"/>
        <w:rPr>
          <w:rFonts w:ascii="宋体" w:hAnsi="宋体" w:eastAsia="宋体" w:cs="宋体"/>
        </w:rPr>
      </w:pPr>
      <w:r>
        <w:rPr>
          <w:rFonts w:hint="eastAsia" w:ascii="宋体" w:hAnsi="宋体"/>
        </w:rPr>
        <w:t>在质保期内免费提供电话回访服务，每半年一次，至质量保证期满。了解启明星辰产品的使用情况、对产品的意见及建议、解决用户使用产品中的各种问题，最终反馈并解决用户问题。</w:t>
      </w:r>
    </w:p>
    <w:p>
      <w:pPr>
        <w:pStyle w:val="6"/>
        <w:numPr>
          <w:ilvl w:val="0"/>
          <w:numId w:val="0"/>
        </w:numPr>
      </w:pPr>
      <w:r>
        <w:rPr>
          <w:rFonts w:hint="eastAsia"/>
        </w:rPr>
        <w:t>信息快递</w:t>
      </w:r>
    </w:p>
    <w:p>
      <w:pPr>
        <w:ind w:firstLine="420" w:firstLineChars="200"/>
        <w:rPr>
          <w:rFonts w:ascii="宋体" w:hAnsi="宋体"/>
        </w:rPr>
      </w:pPr>
      <w:r>
        <w:rPr>
          <w:rFonts w:hint="eastAsia" w:ascii="宋体" w:hAnsi="宋体"/>
        </w:rPr>
        <w:t>启明星辰的资深网络安全专家和工程师实时跟踪、搜集、储备各种系统的漏洞及补丁信息，可以第一时间获得公开或不公开的系统安全漏洞及补丁资料。信息快递服务就是根据用户的网络系统软硬件组成，及时提出适合用户网络环境的安全建议。</w:t>
      </w:r>
    </w:p>
    <w:p>
      <w:pPr>
        <w:pStyle w:val="5"/>
        <w:numPr>
          <w:ilvl w:val="0"/>
          <w:numId w:val="0"/>
        </w:numPr>
      </w:pPr>
      <w:r>
        <w:rPr>
          <w:rFonts w:hint="eastAsia"/>
        </w:rPr>
        <w:t>服务期外</w:t>
      </w:r>
    </w:p>
    <w:p>
      <w:pPr>
        <w:ind w:firstLine="420" w:firstLineChars="200"/>
        <w:rPr>
          <w:rFonts w:ascii="宋体" w:hAnsi="宋体"/>
        </w:rPr>
      </w:pPr>
      <w:r>
        <w:rPr>
          <w:rFonts w:hint="eastAsia" w:ascii="宋体" w:hAnsi="宋体"/>
        </w:rPr>
        <w:t>服务期满后，我们根据用户的需求，提供不高于现有投标价格的服务期内的所有技术支持与服务。</w:t>
      </w:r>
    </w:p>
    <w:p>
      <w:pPr>
        <w:pStyle w:val="6"/>
        <w:numPr>
          <w:ilvl w:val="0"/>
          <w:numId w:val="0"/>
        </w:numPr>
      </w:pPr>
      <w:r>
        <w:rPr>
          <w:rFonts w:hint="eastAsia"/>
        </w:rPr>
        <w:t>服务内容</w:t>
      </w:r>
    </w:p>
    <w:p>
      <w:pPr>
        <w:ind w:firstLine="420" w:firstLineChars="200"/>
        <w:rPr>
          <w:rFonts w:ascii="宋体" w:hAnsi="宋体"/>
        </w:rPr>
      </w:pPr>
      <w:r>
        <w:rPr>
          <w:rFonts w:hint="eastAsia" w:ascii="宋体" w:hAnsi="宋体"/>
        </w:rPr>
        <w:t>保修期外服务内容与保修期内服务内容相同。</w:t>
      </w:r>
    </w:p>
    <w:p>
      <w:pPr>
        <w:pStyle w:val="6"/>
        <w:numPr>
          <w:ilvl w:val="0"/>
          <w:numId w:val="0"/>
        </w:numPr>
      </w:pPr>
      <w:r>
        <w:rPr>
          <w:rFonts w:hint="eastAsia"/>
        </w:rPr>
        <w:t>服务方式</w:t>
      </w:r>
    </w:p>
    <w:p>
      <w:pPr>
        <w:ind w:firstLine="420" w:firstLineChars="200"/>
        <w:rPr>
          <w:rFonts w:ascii="宋体" w:hAnsi="宋体"/>
        </w:rPr>
      </w:pPr>
      <w:r>
        <w:rPr>
          <w:rFonts w:hint="eastAsia" w:ascii="宋体" w:hAnsi="宋体"/>
        </w:rPr>
        <w:t>服务方式与保修期内服务方式相同，包括电话、E-mail远程支持以及现场支持服务等。</w:t>
      </w:r>
    </w:p>
    <w:p>
      <w:pPr>
        <w:pStyle w:val="6"/>
        <w:numPr>
          <w:ilvl w:val="0"/>
          <w:numId w:val="0"/>
        </w:numPr>
      </w:pPr>
      <w:r>
        <w:rPr>
          <w:rFonts w:hint="eastAsia"/>
        </w:rPr>
        <w:t>响应时间</w:t>
      </w:r>
    </w:p>
    <w:p>
      <w:pPr>
        <w:ind w:firstLine="420" w:firstLineChars="200"/>
        <w:rPr>
          <w:rFonts w:ascii="宋体" w:hAnsi="宋体"/>
        </w:rPr>
      </w:pPr>
      <w:r>
        <w:rPr>
          <w:rFonts w:hint="eastAsia" w:ascii="宋体" w:hAnsi="宋体"/>
        </w:rPr>
        <w:t>故障响应时间与保内服务一致。</w:t>
      </w:r>
    </w:p>
    <w:p>
      <w:pPr>
        <w:pStyle w:val="5"/>
        <w:numPr>
          <w:ilvl w:val="0"/>
          <w:numId w:val="0"/>
        </w:numPr>
      </w:pPr>
      <w:r>
        <w:rPr>
          <w:rFonts w:hint="eastAsia"/>
        </w:rPr>
        <w:t>服务网点</w:t>
      </w:r>
    </w:p>
    <w:p>
      <w:pPr>
        <w:ind w:firstLine="420" w:firstLineChars="200"/>
        <w:rPr>
          <w:rFonts w:ascii="宋体" w:hAnsi="宋体"/>
        </w:rPr>
      </w:pPr>
      <w:r>
        <w:rPr>
          <w:rFonts w:hint="eastAsia" w:ascii="宋体" w:hAnsi="宋体"/>
        </w:rPr>
        <w:t>启明星辰公司通过多年的项目经验，积累了一套完整的服务组织结构，详细的服务流程框架，全面的服务项目，深厚的服务经验和一个优秀的售后服务团队，这些都是为改造集成项目提供优质服务的有力保障。</w:t>
      </w:r>
    </w:p>
    <w:p>
      <w:pPr>
        <w:ind w:firstLine="420" w:firstLineChars="200"/>
        <w:rPr>
          <w:rFonts w:ascii="宋体" w:hAnsi="宋体"/>
        </w:rPr>
      </w:pPr>
      <w:r>
        <w:rPr>
          <w:rFonts w:hint="eastAsia" w:ascii="宋体" w:hAnsi="宋体"/>
        </w:rPr>
        <w:t>启明星辰公司总部位于北京，在上海设有子公司，在深圳、重庆、沈阳、武汉、成都、西安设有分公司，在广州、南京、杭州、济南、郑州、长沙、福州、昆明、南宁、长春和哈尔滨等地设有办事处和技术支持中心。</w:t>
      </w:r>
    </w:p>
    <w:p>
      <w:pPr>
        <w:ind w:firstLine="420" w:firstLineChars="200"/>
        <w:rPr>
          <w:rFonts w:ascii="宋体" w:hAnsi="宋体" w:eastAsia="宋体" w:cs="宋体"/>
        </w:rPr>
      </w:pPr>
      <w:r>
        <w:rPr>
          <w:rFonts w:hint="eastAsia" w:ascii="宋体" w:hAnsi="宋体"/>
        </w:rPr>
        <w:t>启明星辰拥有分布全国的售后服务支持体系，能够提供良好的服务和支持。</w:t>
      </w:r>
    </w:p>
    <w:p>
      <w:pPr>
        <w:pStyle w:val="4"/>
        <w:numPr>
          <w:ilvl w:val="0"/>
          <w:numId w:val="0"/>
        </w:numPr>
        <w:spacing w:line="240" w:lineRule="auto"/>
      </w:pPr>
      <w:bookmarkStart w:id="98" w:name="_Toc24986"/>
      <w:r>
        <w:rPr>
          <w:rFonts w:hint="eastAsia"/>
        </w:rPr>
        <w:t>公司全国分支机构情况</w:t>
      </w:r>
      <w:bookmarkEnd w:id="98"/>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公司总部</w:t>
      </w:r>
    </w:p>
    <w:p>
      <w:pPr>
        <w:ind w:firstLine="420" w:firstLineChars="200"/>
        <w:rPr>
          <w:rFonts w:ascii="宋体" w:hAnsi="宋体"/>
        </w:rPr>
      </w:pPr>
      <w:r>
        <w:rPr>
          <w:rFonts w:hint="eastAsia" w:ascii="宋体" w:hAnsi="宋体"/>
        </w:rPr>
        <w:t>通讯地址：北京市海淀区东北旺西路8号中关村软件园21号启明星辰大厦</w:t>
      </w:r>
    </w:p>
    <w:p>
      <w:pPr>
        <w:ind w:firstLine="420" w:firstLineChars="200"/>
        <w:rPr>
          <w:rFonts w:ascii="宋体" w:hAnsi="宋体"/>
        </w:rPr>
      </w:pPr>
      <w:r>
        <w:rPr>
          <w:rFonts w:hint="eastAsia" w:ascii="宋体" w:hAnsi="宋体"/>
        </w:rPr>
        <w:t xml:space="preserve">邮政编码：100193 </w:t>
      </w:r>
    </w:p>
    <w:p>
      <w:pPr>
        <w:ind w:firstLine="420" w:firstLineChars="200"/>
        <w:rPr>
          <w:rFonts w:ascii="宋体" w:hAnsi="宋体"/>
        </w:rPr>
      </w:pPr>
      <w:r>
        <w:rPr>
          <w:rFonts w:hint="eastAsia" w:ascii="宋体" w:hAnsi="宋体"/>
        </w:rPr>
        <w:t xml:space="preserve">公司总机：010-82779088  </w:t>
      </w:r>
    </w:p>
    <w:p>
      <w:pPr>
        <w:ind w:firstLine="420" w:firstLineChars="200"/>
        <w:rPr>
          <w:rFonts w:ascii="宋体" w:hAnsi="宋体"/>
        </w:rPr>
      </w:pPr>
      <w:r>
        <w:rPr>
          <w:rFonts w:hint="eastAsia" w:ascii="宋体" w:hAnsi="宋体"/>
        </w:rPr>
        <w:t xml:space="preserve">销售垂询：010-82779218 </w:t>
      </w:r>
    </w:p>
    <w:p>
      <w:pPr>
        <w:ind w:firstLine="420" w:firstLineChars="200"/>
        <w:rPr>
          <w:rFonts w:ascii="宋体" w:hAnsi="宋体"/>
        </w:rPr>
      </w:pPr>
      <w:r>
        <w:rPr>
          <w:rFonts w:hint="eastAsia" w:ascii="宋体" w:hAnsi="宋体"/>
        </w:rPr>
        <w:t xml:space="preserve">售后服务：400-624-3900/800-810-6038 </w:t>
      </w:r>
    </w:p>
    <w:p>
      <w:pPr>
        <w:ind w:firstLine="420" w:firstLineChars="200"/>
        <w:rPr>
          <w:rFonts w:ascii="宋体" w:hAnsi="宋体"/>
        </w:rPr>
      </w:pPr>
      <w:r>
        <w:rPr>
          <w:rFonts w:hint="eastAsia" w:ascii="宋体" w:hAnsi="宋体"/>
        </w:rPr>
        <w:t xml:space="preserve">公司传真：010-82779000 </w:t>
      </w:r>
    </w:p>
    <w:p>
      <w:pPr>
        <w:ind w:firstLine="420" w:firstLineChars="200"/>
        <w:rPr>
          <w:rFonts w:ascii="宋体" w:hAnsi="宋体"/>
        </w:rPr>
      </w:pPr>
      <w:r>
        <w:rPr>
          <w:rFonts w:hint="eastAsia" w:ascii="宋体" w:hAnsi="宋体"/>
        </w:rPr>
        <w:t>启明星辰微信公众号：venustech_weixin</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华东区 </w:t>
      </w:r>
    </w:p>
    <w:p>
      <w:pPr>
        <w:ind w:firstLine="420" w:firstLineChars="200"/>
        <w:rPr>
          <w:rFonts w:ascii="宋体" w:hAnsi="宋体"/>
        </w:rPr>
      </w:pPr>
      <w:r>
        <w:rPr>
          <w:rFonts w:hint="eastAsia" w:ascii="宋体" w:hAnsi="宋体"/>
        </w:rPr>
        <w:t>上海市</w:t>
      </w:r>
    </w:p>
    <w:p>
      <w:pPr>
        <w:ind w:firstLine="420" w:firstLineChars="200"/>
        <w:rPr>
          <w:rFonts w:ascii="宋体" w:hAnsi="宋体"/>
        </w:rPr>
      </w:pPr>
      <w:r>
        <w:rPr>
          <w:rFonts w:hint="eastAsia" w:ascii="宋体" w:hAnsi="宋体"/>
        </w:rPr>
        <w:t>地址：上海市徐汇区田州路99号启明星辰研发楼4层     </w:t>
      </w:r>
    </w:p>
    <w:p>
      <w:pPr>
        <w:ind w:firstLine="420" w:firstLineChars="200"/>
        <w:rPr>
          <w:rFonts w:ascii="宋体" w:hAnsi="宋体"/>
        </w:rPr>
      </w:pPr>
      <w:r>
        <w:rPr>
          <w:rFonts w:hint="eastAsia" w:ascii="宋体" w:hAnsi="宋体"/>
        </w:rPr>
        <w:t xml:space="preserve">邮编：200233 </w:t>
      </w:r>
    </w:p>
    <w:p>
      <w:pPr>
        <w:ind w:firstLine="420" w:firstLineChars="200"/>
        <w:rPr>
          <w:rFonts w:ascii="宋体" w:hAnsi="宋体"/>
        </w:rPr>
      </w:pPr>
      <w:r>
        <w:rPr>
          <w:rFonts w:hint="eastAsia" w:ascii="宋体" w:hAnsi="宋体"/>
        </w:rPr>
        <w:t>电话：021-50801133             </w:t>
      </w:r>
    </w:p>
    <w:p>
      <w:pPr>
        <w:ind w:firstLine="420" w:firstLineChars="200"/>
        <w:rPr>
          <w:rFonts w:ascii="宋体" w:hAnsi="宋体"/>
        </w:rPr>
      </w:pPr>
      <w:r>
        <w:rPr>
          <w:rFonts w:hint="eastAsia" w:ascii="宋体" w:hAnsi="宋体"/>
        </w:rPr>
        <w:t xml:space="preserve">传真：021-50808137 </w:t>
      </w:r>
    </w:p>
    <w:p>
      <w:pPr>
        <w:ind w:firstLine="420" w:firstLineChars="200"/>
        <w:rPr>
          <w:rFonts w:ascii="宋体" w:hAnsi="宋体"/>
        </w:rPr>
      </w:pPr>
      <w:r>
        <w:rPr>
          <w:rFonts w:hint="eastAsia" w:ascii="宋体" w:hAnsi="宋体"/>
        </w:rPr>
        <w:t>江苏省</w:t>
      </w:r>
    </w:p>
    <w:p>
      <w:pPr>
        <w:ind w:firstLine="420" w:firstLineChars="200"/>
        <w:rPr>
          <w:rFonts w:ascii="宋体" w:hAnsi="宋体"/>
        </w:rPr>
      </w:pPr>
      <w:r>
        <w:rPr>
          <w:rFonts w:hint="eastAsia" w:ascii="宋体" w:hAnsi="宋体"/>
        </w:rPr>
        <w:t>地址：江苏省南京市鼓楼区水佑岗6号万谷京东云智慧产业园406室</w:t>
      </w:r>
    </w:p>
    <w:p>
      <w:pPr>
        <w:ind w:firstLine="420" w:firstLineChars="200"/>
        <w:rPr>
          <w:rFonts w:ascii="宋体" w:hAnsi="宋体"/>
        </w:rPr>
      </w:pPr>
      <w:r>
        <w:rPr>
          <w:rFonts w:hint="eastAsia" w:ascii="宋体" w:hAnsi="宋体"/>
        </w:rPr>
        <w:t>邮编：210013</w:t>
      </w:r>
    </w:p>
    <w:p>
      <w:pPr>
        <w:ind w:firstLine="420" w:firstLineChars="200"/>
        <w:rPr>
          <w:rFonts w:ascii="宋体" w:hAnsi="宋体"/>
        </w:rPr>
      </w:pPr>
      <w:r>
        <w:rPr>
          <w:rFonts w:hint="eastAsia" w:ascii="宋体" w:hAnsi="宋体"/>
        </w:rPr>
        <w:t xml:space="preserve">电话：025-84530450/025-84530460/025-84530470  </w:t>
      </w:r>
    </w:p>
    <w:p>
      <w:pPr>
        <w:ind w:firstLine="420" w:firstLineChars="200"/>
        <w:rPr>
          <w:rFonts w:ascii="宋体" w:hAnsi="宋体"/>
        </w:rPr>
      </w:pPr>
      <w:r>
        <w:rPr>
          <w:rFonts w:hint="eastAsia" w:ascii="宋体" w:hAnsi="宋体"/>
        </w:rPr>
        <w:t xml:space="preserve">传真：025-84530450-888 </w:t>
      </w:r>
    </w:p>
    <w:p>
      <w:pPr>
        <w:ind w:firstLine="420" w:firstLineChars="200"/>
        <w:rPr>
          <w:rFonts w:ascii="宋体" w:hAnsi="宋体"/>
        </w:rPr>
      </w:pPr>
      <w:r>
        <w:rPr>
          <w:rFonts w:hint="eastAsia" w:ascii="宋体" w:hAnsi="宋体"/>
        </w:rPr>
        <w:t>浙江省</w:t>
      </w:r>
    </w:p>
    <w:p>
      <w:pPr>
        <w:ind w:firstLine="420" w:firstLineChars="200"/>
        <w:rPr>
          <w:rFonts w:ascii="宋体" w:hAnsi="宋体"/>
        </w:rPr>
      </w:pPr>
      <w:r>
        <w:rPr>
          <w:rFonts w:hint="eastAsia" w:ascii="宋体" w:hAnsi="宋体"/>
        </w:rPr>
        <w:t xml:space="preserve">地址：浙江省杭州市滨江区滨安路1180号华业科技园3号楼1楼   </w:t>
      </w:r>
    </w:p>
    <w:p>
      <w:pPr>
        <w:ind w:firstLine="420" w:firstLineChars="200"/>
        <w:rPr>
          <w:rFonts w:ascii="宋体" w:hAnsi="宋体"/>
        </w:rPr>
      </w:pPr>
      <w:r>
        <w:rPr>
          <w:rFonts w:hint="eastAsia" w:ascii="宋体" w:hAnsi="宋体"/>
        </w:rPr>
        <w:t>邮编：310013</w:t>
      </w:r>
    </w:p>
    <w:p>
      <w:pPr>
        <w:ind w:firstLine="420" w:firstLineChars="200"/>
        <w:rPr>
          <w:rFonts w:ascii="宋体" w:hAnsi="宋体"/>
        </w:rPr>
      </w:pPr>
      <w:r>
        <w:rPr>
          <w:rFonts w:hint="eastAsia" w:ascii="宋体" w:hAnsi="宋体"/>
        </w:rPr>
        <w:t>电话：0571-85865040/85874060     </w:t>
      </w:r>
    </w:p>
    <w:p>
      <w:pPr>
        <w:ind w:firstLine="420" w:firstLineChars="200"/>
        <w:rPr>
          <w:rFonts w:ascii="宋体" w:hAnsi="宋体"/>
        </w:rPr>
      </w:pPr>
      <w:r>
        <w:rPr>
          <w:rFonts w:hint="eastAsia" w:ascii="宋体" w:hAnsi="宋体"/>
        </w:rPr>
        <w:t>传真：0571-85865040（8007）</w:t>
      </w:r>
    </w:p>
    <w:p>
      <w:pPr>
        <w:ind w:firstLine="420" w:firstLineChars="200"/>
        <w:rPr>
          <w:rFonts w:ascii="宋体" w:hAnsi="宋体"/>
        </w:rPr>
      </w:pPr>
      <w:r>
        <w:rPr>
          <w:rFonts w:hint="eastAsia" w:ascii="宋体" w:hAnsi="宋体"/>
        </w:rPr>
        <w:t>安徽省</w:t>
      </w:r>
    </w:p>
    <w:p>
      <w:pPr>
        <w:ind w:firstLine="420" w:firstLineChars="200"/>
        <w:rPr>
          <w:rFonts w:ascii="宋体" w:hAnsi="宋体"/>
        </w:rPr>
      </w:pPr>
      <w:r>
        <w:rPr>
          <w:rFonts w:hint="eastAsia" w:ascii="宋体" w:hAnsi="宋体"/>
        </w:rPr>
        <w:t xml:space="preserve">地址：安徽省合肥市蜀山区之心城环球中心A座1803    </w:t>
      </w:r>
    </w:p>
    <w:p>
      <w:pPr>
        <w:ind w:firstLine="420" w:firstLineChars="200"/>
        <w:rPr>
          <w:rFonts w:ascii="宋体" w:hAnsi="宋体"/>
        </w:rPr>
      </w:pPr>
      <w:r>
        <w:rPr>
          <w:rFonts w:hint="eastAsia" w:ascii="宋体" w:hAnsi="宋体"/>
        </w:rPr>
        <w:t>邮编：230011</w:t>
      </w:r>
    </w:p>
    <w:p>
      <w:pPr>
        <w:ind w:firstLine="420" w:firstLineChars="200"/>
        <w:rPr>
          <w:rFonts w:ascii="宋体" w:hAnsi="宋体"/>
        </w:rPr>
      </w:pPr>
      <w:r>
        <w:rPr>
          <w:rFonts w:hint="eastAsia" w:ascii="宋体" w:hAnsi="宋体"/>
        </w:rPr>
        <w:t>电话：0551-62619117/64229117           </w:t>
      </w:r>
    </w:p>
    <w:p>
      <w:pPr>
        <w:ind w:firstLine="420" w:firstLineChars="200"/>
        <w:rPr>
          <w:rFonts w:ascii="宋体" w:hAnsi="宋体"/>
        </w:rPr>
      </w:pPr>
      <w:r>
        <w:rPr>
          <w:rFonts w:hint="eastAsia" w:ascii="宋体" w:hAnsi="宋体"/>
        </w:rPr>
        <w:t xml:space="preserve">传真：0551-62619117 </w:t>
      </w:r>
    </w:p>
    <w:p>
      <w:pPr>
        <w:ind w:firstLine="420" w:firstLineChars="200"/>
        <w:rPr>
          <w:rFonts w:ascii="宋体" w:hAnsi="宋体"/>
        </w:rPr>
      </w:pPr>
      <w:r>
        <w:rPr>
          <w:rFonts w:hint="eastAsia" w:ascii="宋体" w:hAnsi="宋体"/>
        </w:rPr>
        <w:t>山东省</w:t>
      </w:r>
    </w:p>
    <w:p>
      <w:pPr>
        <w:ind w:firstLine="420" w:firstLineChars="200"/>
        <w:rPr>
          <w:rFonts w:ascii="宋体" w:hAnsi="宋体"/>
        </w:rPr>
      </w:pPr>
      <w:r>
        <w:rPr>
          <w:rFonts w:hint="eastAsia" w:ascii="宋体" w:hAnsi="宋体"/>
        </w:rPr>
        <w:t xml:space="preserve">地址：山东省济南市历下区龙奥南路玉兰广场3号楼1003室    </w:t>
      </w:r>
    </w:p>
    <w:p>
      <w:pPr>
        <w:ind w:firstLine="420" w:firstLineChars="200"/>
        <w:rPr>
          <w:rFonts w:ascii="宋体" w:hAnsi="宋体"/>
        </w:rPr>
      </w:pPr>
      <w:r>
        <w:rPr>
          <w:rFonts w:hint="eastAsia" w:ascii="宋体" w:hAnsi="宋体"/>
        </w:rPr>
        <w:t>邮编：250123</w:t>
      </w:r>
    </w:p>
    <w:p>
      <w:pPr>
        <w:ind w:firstLine="420" w:firstLineChars="200"/>
        <w:rPr>
          <w:rFonts w:ascii="宋体" w:hAnsi="宋体"/>
        </w:rPr>
      </w:pPr>
      <w:r>
        <w:rPr>
          <w:rFonts w:hint="eastAsia" w:ascii="宋体" w:hAnsi="宋体"/>
        </w:rPr>
        <w:t xml:space="preserve">电话：0531-88956977 </w:t>
      </w:r>
    </w:p>
    <w:p>
      <w:pPr>
        <w:ind w:firstLine="420" w:firstLineChars="200"/>
        <w:rPr>
          <w:rFonts w:ascii="宋体" w:hAnsi="宋体"/>
        </w:rPr>
      </w:pPr>
      <w:r>
        <w:rPr>
          <w:rFonts w:hint="eastAsia" w:ascii="宋体" w:hAnsi="宋体"/>
        </w:rPr>
        <w:t>福建省</w:t>
      </w:r>
    </w:p>
    <w:p>
      <w:pPr>
        <w:ind w:firstLine="420" w:firstLineChars="200"/>
        <w:rPr>
          <w:rFonts w:ascii="宋体" w:hAnsi="宋体"/>
        </w:rPr>
      </w:pPr>
      <w:r>
        <w:rPr>
          <w:rFonts w:hint="eastAsia" w:ascii="宋体" w:hAnsi="宋体"/>
        </w:rPr>
        <w:t xml:space="preserve">地址：福建省福州市鼓楼区五四路158号环球广场2201    </w:t>
      </w:r>
    </w:p>
    <w:p>
      <w:pPr>
        <w:ind w:firstLine="420" w:firstLineChars="200"/>
        <w:rPr>
          <w:rFonts w:ascii="宋体" w:hAnsi="宋体"/>
        </w:rPr>
      </w:pPr>
      <w:r>
        <w:rPr>
          <w:rFonts w:hint="eastAsia" w:ascii="宋体" w:hAnsi="宋体"/>
        </w:rPr>
        <w:t>邮编：350001</w:t>
      </w:r>
    </w:p>
    <w:p>
      <w:pPr>
        <w:ind w:firstLine="420" w:firstLineChars="200"/>
        <w:rPr>
          <w:rFonts w:ascii="宋体" w:hAnsi="宋体"/>
        </w:rPr>
      </w:pPr>
      <w:r>
        <w:rPr>
          <w:rFonts w:hint="eastAsia" w:ascii="宋体" w:hAnsi="宋体"/>
        </w:rPr>
        <w:t>电话：0591-87872910                   </w:t>
      </w:r>
    </w:p>
    <w:p>
      <w:pPr>
        <w:ind w:firstLine="420" w:firstLineChars="200"/>
        <w:rPr>
          <w:rFonts w:ascii="宋体" w:hAnsi="宋体"/>
        </w:rPr>
      </w:pPr>
      <w:r>
        <w:rPr>
          <w:rFonts w:hint="eastAsia" w:ascii="宋体" w:hAnsi="宋体"/>
        </w:rPr>
        <w:t>传真：0591-87872910</w:t>
      </w:r>
    </w:p>
    <w:p>
      <w:pPr>
        <w:ind w:firstLine="420" w:firstLineChars="200"/>
        <w:rPr>
          <w:rFonts w:ascii="宋体" w:hAnsi="宋体"/>
        </w:rPr>
      </w:pPr>
      <w:r>
        <w:rPr>
          <w:rFonts w:hint="eastAsia" w:ascii="宋体" w:hAnsi="宋体"/>
        </w:rPr>
        <w:t>地址：福建省厦门市软件园二期观日路30号403室     </w:t>
      </w:r>
    </w:p>
    <w:p>
      <w:pPr>
        <w:ind w:firstLine="420" w:firstLineChars="200"/>
        <w:rPr>
          <w:rFonts w:ascii="宋体" w:hAnsi="宋体"/>
        </w:rPr>
      </w:pPr>
      <w:r>
        <w:rPr>
          <w:rFonts w:hint="eastAsia" w:ascii="宋体" w:hAnsi="宋体"/>
        </w:rPr>
        <w:t>邮编：361000</w:t>
      </w:r>
    </w:p>
    <w:p>
      <w:pPr>
        <w:ind w:firstLine="420" w:firstLineChars="200"/>
        <w:rPr>
          <w:rFonts w:ascii="宋体" w:hAnsi="宋体"/>
        </w:rPr>
      </w:pPr>
      <w:r>
        <w:rPr>
          <w:rFonts w:hint="eastAsia" w:ascii="宋体" w:hAnsi="宋体"/>
        </w:rPr>
        <w:t>电话：0592-5105032             </w:t>
      </w:r>
    </w:p>
    <w:p>
      <w:pPr>
        <w:ind w:firstLine="420" w:firstLineChars="200"/>
        <w:rPr>
          <w:rFonts w:ascii="宋体" w:hAnsi="宋体"/>
        </w:rPr>
      </w:pPr>
      <w:r>
        <w:rPr>
          <w:rFonts w:hint="eastAsia" w:ascii="宋体" w:hAnsi="宋体"/>
        </w:rPr>
        <w:t xml:space="preserve">传真：0592-5105032 </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华北区 </w:t>
      </w:r>
    </w:p>
    <w:p>
      <w:pPr>
        <w:ind w:firstLine="420" w:firstLineChars="200"/>
        <w:rPr>
          <w:rFonts w:ascii="宋体" w:hAnsi="宋体"/>
        </w:rPr>
      </w:pPr>
      <w:r>
        <w:rPr>
          <w:rFonts w:hint="eastAsia" w:ascii="宋体" w:hAnsi="宋体"/>
        </w:rPr>
        <w:t>北京市</w:t>
      </w:r>
    </w:p>
    <w:p>
      <w:pPr>
        <w:ind w:firstLine="420" w:firstLineChars="200"/>
        <w:rPr>
          <w:rFonts w:ascii="宋体" w:hAnsi="宋体"/>
        </w:rPr>
      </w:pPr>
      <w:r>
        <w:rPr>
          <w:rFonts w:hint="eastAsia" w:ascii="宋体" w:hAnsi="宋体"/>
        </w:rPr>
        <w:t>地址：北京市海淀区东北旺西路8号中关村软件园21号楼启明星辰大厦</w:t>
      </w:r>
    </w:p>
    <w:p>
      <w:pPr>
        <w:ind w:firstLine="420" w:firstLineChars="200"/>
        <w:rPr>
          <w:rFonts w:ascii="宋体" w:hAnsi="宋体"/>
        </w:rPr>
      </w:pPr>
      <w:r>
        <w:rPr>
          <w:rFonts w:hint="eastAsia" w:ascii="宋体" w:hAnsi="宋体"/>
        </w:rPr>
        <w:t>邮编：100193</w:t>
      </w:r>
    </w:p>
    <w:p>
      <w:pPr>
        <w:ind w:firstLine="420" w:firstLineChars="200"/>
        <w:rPr>
          <w:rFonts w:ascii="宋体" w:hAnsi="宋体"/>
        </w:rPr>
      </w:pPr>
      <w:r>
        <w:rPr>
          <w:rFonts w:hint="eastAsia" w:ascii="宋体" w:hAnsi="宋体"/>
        </w:rPr>
        <w:t>总机：010-82779088            </w:t>
      </w:r>
    </w:p>
    <w:p>
      <w:pPr>
        <w:ind w:firstLine="420" w:firstLineChars="200"/>
        <w:rPr>
          <w:rFonts w:ascii="宋体" w:hAnsi="宋体"/>
        </w:rPr>
      </w:pPr>
      <w:r>
        <w:rPr>
          <w:rFonts w:hint="eastAsia" w:ascii="宋体" w:hAnsi="宋体"/>
        </w:rPr>
        <w:t>传真：010-82779000</w:t>
      </w:r>
    </w:p>
    <w:p>
      <w:pPr>
        <w:ind w:firstLine="420" w:firstLineChars="200"/>
        <w:rPr>
          <w:rFonts w:ascii="宋体" w:hAnsi="宋体"/>
        </w:rPr>
      </w:pPr>
      <w:r>
        <w:rPr>
          <w:rFonts w:hint="eastAsia" w:ascii="宋体" w:hAnsi="宋体"/>
        </w:rPr>
        <w:t>天津市</w:t>
      </w:r>
    </w:p>
    <w:p>
      <w:pPr>
        <w:ind w:firstLine="420" w:firstLineChars="200"/>
        <w:rPr>
          <w:rFonts w:ascii="宋体" w:hAnsi="宋体"/>
        </w:rPr>
      </w:pPr>
      <w:r>
        <w:rPr>
          <w:rFonts w:hint="eastAsia" w:ascii="宋体" w:hAnsi="宋体"/>
        </w:rPr>
        <w:t>地址：天津市南开区长江道与南开六马路交口融侨中心606室</w:t>
      </w:r>
    </w:p>
    <w:p>
      <w:pPr>
        <w:ind w:firstLine="420" w:firstLineChars="200"/>
        <w:rPr>
          <w:rFonts w:ascii="宋体" w:hAnsi="宋体"/>
        </w:rPr>
      </w:pPr>
      <w:r>
        <w:rPr>
          <w:rFonts w:hint="eastAsia" w:ascii="宋体" w:hAnsi="宋体"/>
        </w:rPr>
        <w:t>邮编：300110</w:t>
      </w:r>
    </w:p>
    <w:p>
      <w:pPr>
        <w:ind w:firstLine="420" w:firstLineChars="200"/>
        <w:rPr>
          <w:rFonts w:ascii="宋体" w:hAnsi="宋体"/>
        </w:rPr>
      </w:pPr>
      <w:r>
        <w:rPr>
          <w:rFonts w:hint="eastAsia" w:ascii="宋体" w:hAnsi="宋体"/>
        </w:rPr>
        <w:t>电话：022-87560086/13910967646             </w:t>
      </w:r>
    </w:p>
    <w:p>
      <w:pPr>
        <w:ind w:firstLine="420" w:firstLineChars="200"/>
        <w:rPr>
          <w:rFonts w:ascii="宋体" w:hAnsi="宋体"/>
        </w:rPr>
      </w:pPr>
      <w:r>
        <w:rPr>
          <w:rFonts w:hint="eastAsia" w:ascii="宋体" w:hAnsi="宋体"/>
        </w:rPr>
        <w:t>传真：022-87560086</w:t>
      </w:r>
    </w:p>
    <w:p>
      <w:pPr>
        <w:ind w:firstLine="420" w:firstLineChars="200"/>
        <w:rPr>
          <w:rFonts w:ascii="宋体" w:hAnsi="宋体"/>
        </w:rPr>
      </w:pPr>
      <w:r>
        <w:rPr>
          <w:rFonts w:hint="eastAsia" w:ascii="宋体" w:hAnsi="宋体"/>
        </w:rPr>
        <w:t>内蒙古自治区</w:t>
      </w:r>
    </w:p>
    <w:p>
      <w:pPr>
        <w:ind w:firstLine="420" w:firstLineChars="200"/>
        <w:rPr>
          <w:rFonts w:ascii="宋体" w:hAnsi="宋体"/>
        </w:rPr>
      </w:pPr>
      <w:r>
        <w:rPr>
          <w:rFonts w:hint="eastAsia" w:ascii="宋体" w:hAnsi="宋体"/>
        </w:rPr>
        <w:t xml:space="preserve">地址：内蒙古呼和浩特市新华大街78号华门世家1单元911 </w:t>
      </w:r>
    </w:p>
    <w:p>
      <w:pPr>
        <w:ind w:firstLine="420" w:firstLineChars="200"/>
        <w:rPr>
          <w:rFonts w:ascii="宋体" w:hAnsi="宋体"/>
        </w:rPr>
      </w:pPr>
      <w:r>
        <w:rPr>
          <w:rFonts w:hint="eastAsia" w:ascii="宋体" w:hAnsi="宋体"/>
        </w:rPr>
        <w:t>邮编：010010</w:t>
      </w:r>
    </w:p>
    <w:p>
      <w:pPr>
        <w:ind w:firstLine="420" w:firstLineChars="200"/>
        <w:rPr>
          <w:rFonts w:ascii="宋体" w:hAnsi="宋体"/>
        </w:rPr>
      </w:pPr>
      <w:r>
        <w:rPr>
          <w:rFonts w:hint="eastAsia" w:ascii="宋体" w:hAnsi="宋体"/>
        </w:rPr>
        <w:t>电话：0471-4966070             </w:t>
      </w:r>
    </w:p>
    <w:p>
      <w:pPr>
        <w:ind w:firstLine="420" w:firstLineChars="200"/>
        <w:rPr>
          <w:rFonts w:ascii="宋体" w:hAnsi="宋体"/>
        </w:rPr>
      </w:pPr>
      <w:r>
        <w:rPr>
          <w:rFonts w:hint="eastAsia" w:ascii="宋体" w:hAnsi="宋体"/>
        </w:rPr>
        <w:t xml:space="preserve">传真：0471-4966070 </w:t>
      </w:r>
    </w:p>
    <w:p>
      <w:pPr>
        <w:ind w:firstLine="420" w:firstLineChars="200"/>
        <w:rPr>
          <w:rFonts w:ascii="宋体" w:hAnsi="宋体"/>
        </w:rPr>
      </w:pPr>
      <w:r>
        <w:rPr>
          <w:rFonts w:hint="eastAsia" w:ascii="宋体" w:hAnsi="宋体"/>
        </w:rPr>
        <w:t>山西省</w:t>
      </w:r>
    </w:p>
    <w:p>
      <w:pPr>
        <w:ind w:firstLine="420" w:firstLineChars="200"/>
        <w:rPr>
          <w:rFonts w:ascii="宋体" w:hAnsi="宋体"/>
        </w:rPr>
      </w:pPr>
      <w:r>
        <w:rPr>
          <w:rFonts w:hint="eastAsia" w:ascii="宋体" w:hAnsi="宋体"/>
        </w:rPr>
        <w:t>地址：山西省太原市万柏林区长风西街万国城15号  </w:t>
      </w:r>
    </w:p>
    <w:p>
      <w:pPr>
        <w:ind w:firstLine="420" w:firstLineChars="200"/>
        <w:rPr>
          <w:rFonts w:ascii="宋体" w:hAnsi="宋体"/>
        </w:rPr>
      </w:pPr>
      <w:r>
        <w:rPr>
          <w:rFonts w:hint="eastAsia" w:ascii="宋体" w:hAnsi="宋体"/>
        </w:rPr>
        <w:t>邮编：030001</w:t>
      </w:r>
    </w:p>
    <w:p>
      <w:pPr>
        <w:ind w:firstLine="420" w:firstLineChars="200"/>
        <w:rPr>
          <w:rFonts w:ascii="宋体" w:hAnsi="宋体"/>
        </w:rPr>
      </w:pPr>
      <w:r>
        <w:rPr>
          <w:rFonts w:hint="eastAsia" w:ascii="宋体" w:hAnsi="宋体"/>
        </w:rPr>
        <w:t>电话：0351-5659966                </w:t>
      </w:r>
    </w:p>
    <w:p>
      <w:pPr>
        <w:ind w:firstLine="420" w:firstLineChars="200"/>
        <w:rPr>
          <w:rFonts w:ascii="宋体" w:hAnsi="宋体"/>
        </w:rPr>
      </w:pPr>
      <w:r>
        <w:rPr>
          <w:rFonts w:hint="eastAsia" w:ascii="宋体" w:hAnsi="宋体"/>
        </w:rPr>
        <w:t>传真：0351-5659966</w:t>
      </w:r>
    </w:p>
    <w:p>
      <w:pPr>
        <w:ind w:firstLine="420" w:firstLineChars="200"/>
        <w:rPr>
          <w:rFonts w:ascii="宋体" w:hAnsi="宋体"/>
        </w:rPr>
      </w:pPr>
      <w:r>
        <w:rPr>
          <w:rFonts w:hint="eastAsia" w:ascii="宋体" w:hAnsi="宋体"/>
        </w:rPr>
        <w:t>河北省</w:t>
      </w:r>
    </w:p>
    <w:p>
      <w:pPr>
        <w:ind w:firstLine="420" w:firstLineChars="200"/>
        <w:rPr>
          <w:rFonts w:ascii="宋体" w:hAnsi="宋体"/>
        </w:rPr>
      </w:pPr>
      <w:r>
        <w:rPr>
          <w:rFonts w:hint="eastAsia" w:ascii="宋体" w:hAnsi="宋体"/>
        </w:rPr>
        <w:t>地址：河北省石家庄市桥西区礼让街36号联邦名都一期 8-2-2101室</w:t>
      </w:r>
    </w:p>
    <w:p>
      <w:pPr>
        <w:ind w:firstLine="420" w:firstLineChars="200"/>
        <w:rPr>
          <w:rFonts w:ascii="宋体" w:hAnsi="宋体"/>
        </w:rPr>
      </w:pPr>
      <w:r>
        <w:rPr>
          <w:rFonts w:hint="eastAsia" w:ascii="宋体" w:hAnsi="宋体"/>
        </w:rPr>
        <w:t>邮编：050009</w:t>
      </w:r>
    </w:p>
    <w:p>
      <w:pPr>
        <w:ind w:firstLine="420" w:firstLineChars="200"/>
        <w:rPr>
          <w:rFonts w:ascii="宋体" w:hAnsi="宋体"/>
        </w:rPr>
      </w:pPr>
      <w:r>
        <w:rPr>
          <w:rFonts w:hint="eastAsia" w:ascii="宋体" w:hAnsi="宋体"/>
        </w:rPr>
        <w:t>电话：0311-89630398/89630397 </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华南区 </w:t>
      </w:r>
    </w:p>
    <w:p>
      <w:pPr>
        <w:ind w:firstLine="420" w:firstLineChars="200"/>
        <w:rPr>
          <w:rFonts w:ascii="宋体" w:hAnsi="宋体"/>
        </w:rPr>
      </w:pPr>
      <w:r>
        <w:rPr>
          <w:rFonts w:hint="eastAsia" w:ascii="宋体" w:hAnsi="宋体"/>
        </w:rPr>
        <w:t>深圳市</w:t>
      </w:r>
    </w:p>
    <w:p>
      <w:pPr>
        <w:ind w:firstLine="420" w:firstLineChars="200"/>
        <w:rPr>
          <w:rFonts w:ascii="宋体" w:hAnsi="宋体"/>
        </w:rPr>
      </w:pPr>
      <w:r>
        <w:rPr>
          <w:rFonts w:hint="eastAsia" w:ascii="宋体" w:hAnsi="宋体"/>
        </w:rPr>
        <w:t xml:space="preserve">地址：深圳市福田区石厦新天世纪商务中心C栋3002   </w:t>
      </w:r>
    </w:p>
    <w:p>
      <w:pPr>
        <w:ind w:firstLine="420" w:firstLineChars="200"/>
        <w:rPr>
          <w:rFonts w:hint="eastAsia" w:ascii="宋体" w:hAnsi="宋体" w:eastAsia="仿宋"/>
          <w:lang w:eastAsia="zh-CN"/>
        </w:rPr>
      </w:pPr>
      <w:r>
        <w:rPr>
          <w:rFonts w:hint="eastAsia" w:ascii="宋体" w:hAnsi="宋体"/>
        </w:rPr>
        <w:t>邮编：518000</w:t>
      </w:r>
    </w:p>
    <w:p>
      <w:pPr>
        <w:ind w:firstLine="420" w:firstLineChars="200"/>
        <w:rPr>
          <w:rFonts w:ascii="宋体" w:hAnsi="宋体"/>
        </w:rPr>
      </w:pPr>
      <w:r>
        <w:rPr>
          <w:rFonts w:hint="eastAsia" w:ascii="宋体" w:hAnsi="宋体"/>
        </w:rPr>
        <w:t>电话：0755-25951380             </w:t>
      </w:r>
    </w:p>
    <w:p>
      <w:pPr>
        <w:ind w:firstLine="420" w:firstLineChars="200"/>
        <w:rPr>
          <w:rFonts w:ascii="宋体" w:hAnsi="宋体"/>
        </w:rPr>
      </w:pPr>
      <w:r>
        <w:rPr>
          <w:rFonts w:hint="eastAsia" w:ascii="宋体" w:hAnsi="宋体"/>
        </w:rPr>
        <w:t xml:space="preserve">传真：0755-25951088 </w:t>
      </w:r>
    </w:p>
    <w:p>
      <w:pPr>
        <w:ind w:firstLine="420" w:firstLineChars="200"/>
        <w:rPr>
          <w:rFonts w:ascii="宋体" w:hAnsi="宋体"/>
        </w:rPr>
      </w:pPr>
      <w:r>
        <w:rPr>
          <w:rFonts w:hint="eastAsia" w:ascii="宋体" w:hAnsi="宋体"/>
        </w:rPr>
        <w:t>广东省</w:t>
      </w:r>
    </w:p>
    <w:p>
      <w:pPr>
        <w:ind w:firstLine="420" w:firstLineChars="200"/>
        <w:rPr>
          <w:rFonts w:ascii="宋体" w:hAnsi="宋体"/>
        </w:rPr>
      </w:pPr>
      <w:r>
        <w:rPr>
          <w:rFonts w:hint="eastAsia" w:ascii="宋体" w:hAnsi="宋体"/>
        </w:rPr>
        <w:t xml:space="preserve">地址：广东省广州市天河区天河北路365号寰城海航广场27楼  </w:t>
      </w:r>
    </w:p>
    <w:p>
      <w:pPr>
        <w:ind w:firstLine="420" w:firstLineChars="200"/>
        <w:rPr>
          <w:rFonts w:hint="eastAsia" w:ascii="宋体" w:hAnsi="宋体" w:eastAsia="仿宋"/>
          <w:lang w:eastAsia="zh-CN"/>
        </w:rPr>
      </w:pPr>
      <w:r>
        <w:rPr>
          <w:rFonts w:hint="eastAsia" w:ascii="宋体" w:hAnsi="宋体"/>
        </w:rPr>
        <w:t>邮编：510630</w:t>
      </w:r>
    </w:p>
    <w:p>
      <w:pPr>
        <w:ind w:firstLine="420" w:firstLineChars="200"/>
        <w:rPr>
          <w:rFonts w:ascii="宋体" w:hAnsi="宋体"/>
        </w:rPr>
      </w:pPr>
      <w:r>
        <w:rPr>
          <w:rFonts w:hint="eastAsia" w:ascii="宋体" w:hAnsi="宋体"/>
        </w:rPr>
        <w:t>电话：020-38638218             </w:t>
      </w:r>
    </w:p>
    <w:p>
      <w:pPr>
        <w:ind w:firstLine="420" w:firstLineChars="200"/>
        <w:rPr>
          <w:rFonts w:ascii="宋体" w:hAnsi="宋体"/>
        </w:rPr>
      </w:pPr>
      <w:r>
        <w:rPr>
          <w:rFonts w:hint="eastAsia" w:ascii="宋体" w:hAnsi="宋体"/>
        </w:rPr>
        <w:t>传真：020-38637486</w:t>
      </w:r>
    </w:p>
    <w:p>
      <w:pPr>
        <w:ind w:firstLine="420" w:firstLineChars="200"/>
        <w:rPr>
          <w:rFonts w:ascii="宋体" w:hAnsi="宋体"/>
        </w:rPr>
      </w:pPr>
      <w:r>
        <w:rPr>
          <w:rFonts w:hint="eastAsia" w:ascii="宋体" w:hAnsi="宋体"/>
        </w:rPr>
        <w:t>广西壮族自治区</w:t>
      </w:r>
    </w:p>
    <w:p>
      <w:pPr>
        <w:ind w:firstLine="420" w:firstLineChars="200"/>
        <w:rPr>
          <w:rFonts w:ascii="宋体" w:hAnsi="宋体"/>
        </w:rPr>
      </w:pPr>
      <w:r>
        <w:rPr>
          <w:rFonts w:hint="eastAsia" w:ascii="宋体" w:hAnsi="宋体"/>
        </w:rPr>
        <w:t xml:space="preserve">地址：广西南宁市民族大道131号航洋国际2号楼2203室   </w:t>
      </w:r>
    </w:p>
    <w:p>
      <w:pPr>
        <w:ind w:firstLine="420" w:firstLineChars="200"/>
        <w:rPr>
          <w:rFonts w:hint="eastAsia" w:ascii="宋体" w:hAnsi="宋体" w:eastAsia="仿宋"/>
          <w:lang w:eastAsia="zh-CN"/>
        </w:rPr>
      </w:pPr>
      <w:r>
        <w:rPr>
          <w:rFonts w:hint="eastAsia" w:ascii="宋体" w:hAnsi="宋体"/>
        </w:rPr>
        <w:t>邮编：530028</w:t>
      </w:r>
    </w:p>
    <w:p>
      <w:pPr>
        <w:ind w:firstLine="420" w:firstLineChars="200"/>
        <w:rPr>
          <w:rFonts w:ascii="宋体" w:hAnsi="宋体"/>
        </w:rPr>
      </w:pPr>
      <w:r>
        <w:rPr>
          <w:rFonts w:hint="eastAsia" w:ascii="宋体" w:hAnsi="宋体"/>
        </w:rPr>
        <w:t>电话：0771-5553962             </w:t>
      </w:r>
    </w:p>
    <w:p>
      <w:pPr>
        <w:ind w:firstLine="420" w:firstLineChars="200"/>
        <w:rPr>
          <w:rFonts w:ascii="宋体" w:hAnsi="宋体"/>
        </w:rPr>
      </w:pPr>
      <w:r>
        <w:rPr>
          <w:rFonts w:hint="eastAsia" w:ascii="宋体" w:hAnsi="宋体"/>
        </w:rPr>
        <w:t>传真：0771-5553962</w:t>
      </w:r>
    </w:p>
    <w:p>
      <w:pPr>
        <w:ind w:firstLine="420" w:firstLineChars="200"/>
        <w:rPr>
          <w:rFonts w:ascii="宋体" w:hAnsi="宋体"/>
        </w:rPr>
      </w:pPr>
      <w:r>
        <w:rPr>
          <w:rFonts w:hint="eastAsia" w:ascii="宋体" w:hAnsi="宋体"/>
        </w:rPr>
        <w:t>海南省</w:t>
      </w:r>
    </w:p>
    <w:p>
      <w:pPr>
        <w:ind w:firstLine="420" w:firstLineChars="200"/>
        <w:rPr>
          <w:rFonts w:ascii="宋体" w:hAnsi="宋体"/>
        </w:rPr>
      </w:pPr>
      <w:r>
        <w:rPr>
          <w:rFonts w:hint="eastAsia" w:ascii="宋体" w:hAnsi="宋体"/>
        </w:rPr>
        <w:t>地址：海南省海口市蓝天路名门广场北区B1-5栋25A5室   </w:t>
      </w:r>
    </w:p>
    <w:p>
      <w:pPr>
        <w:ind w:firstLine="420" w:firstLineChars="200"/>
        <w:rPr>
          <w:rFonts w:hint="eastAsia" w:ascii="宋体" w:hAnsi="宋体" w:eastAsia="仿宋"/>
          <w:lang w:eastAsia="zh-CN"/>
        </w:rPr>
      </w:pPr>
      <w:r>
        <w:rPr>
          <w:rFonts w:hint="eastAsia" w:ascii="宋体" w:hAnsi="宋体"/>
        </w:rPr>
        <w:t>邮编：570125</w:t>
      </w:r>
    </w:p>
    <w:p>
      <w:pPr>
        <w:ind w:firstLine="420" w:firstLineChars="200"/>
        <w:rPr>
          <w:rFonts w:ascii="宋体" w:hAnsi="宋体"/>
        </w:rPr>
      </w:pPr>
      <w:r>
        <w:rPr>
          <w:rFonts w:hint="eastAsia" w:ascii="宋体" w:hAnsi="宋体"/>
        </w:rPr>
        <w:t>电话：0898-65374640</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西南区 </w:t>
      </w:r>
    </w:p>
    <w:p>
      <w:pPr>
        <w:ind w:firstLine="420" w:firstLineChars="200"/>
        <w:rPr>
          <w:rFonts w:ascii="宋体" w:hAnsi="宋体"/>
        </w:rPr>
      </w:pPr>
      <w:r>
        <w:rPr>
          <w:rFonts w:hint="eastAsia" w:ascii="宋体" w:hAnsi="宋体"/>
        </w:rPr>
        <w:t>重庆市</w:t>
      </w:r>
    </w:p>
    <w:p>
      <w:pPr>
        <w:ind w:firstLine="420" w:firstLineChars="200"/>
        <w:rPr>
          <w:rFonts w:ascii="宋体" w:hAnsi="宋体"/>
        </w:rPr>
      </w:pPr>
      <w:r>
        <w:rPr>
          <w:rFonts w:hint="eastAsia" w:ascii="宋体" w:hAnsi="宋体"/>
        </w:rPr>
        <w:t xml:space="preserve">地址：重庆市北部新区黄山大道中段53号麒麟C13-7 </w:t>
      </w:r>
    </w:p>
    <w:p>
      <w:pPr>
        <w:ind w:firstLine="420" w:firstLineChars="200"/>
        <w:rPr>
          <w:rFonts w:ascii="宋体" w:hAnsi="宋体"/>
        </w:rPr>
      </w:pPr>
      <w:r>
        <w:rPr>
          <w:rFonts w:hint="eastAsia" w:ascii="宋体" w:hAnsi="宋体"/>
        </w:rPr>
        <w:t>邮编：401147</w:t>
      </w:r>
    </w:p>
    <w:p>
      <w:pPr>
        <w:ind w:firstLine="420" w:firstLineChars="200"/>
        <w:rPr>
          <w:rFonts w:ascii="宋体" w:hAnsi="宋体"/>
        </w:rPr>
      </w:pPr>
      <w:r>
        <w:rPr>
          <w:rFonts w:hint="eastAsia" w:ascii="宋体" w:hAnsi="宋体"/>
        </w:rPr>
        <w:t>电话：023-81387470             </w:t>
      </w:r>
    </w:p>
    <w:p>
      <w:pPr>
        <w:ind w:firstLine="420" w:firstLineChars="200"/>
        <w:rPr>
          <w:rFonts w:ascii="宋体" w:hAnsi="宋体"/>
        </w:rPr>
      </w:pPr>
      <w:r>
        <w:rPr>
          <w:rFonts w:hint="eastAsia" w:ascii="宋体" w:hAnsi="宋体"/>
        </w:rPr>
        <w:t>传真：023-67573409</w:t>
      </w:r>
    </w:p>
    <w:p>
      <w:pPr>
        <w:ind w:firstLine="420" w:firstLineChars="200"/>
        <w:rPr>
          <w:rFonts w:ascii="宋体" w:hAnsi="宋体"/>
        </w:rPr>
      </w:pPr>
      <w:r>
        <w:rPr>
          <w:rFonts w:hint="eastAsia" w:ascii="宋体" w:hAnsi="宋体"/>
        </w:rPr>
        <w:t>四川省</w:t>
      </w:r>
    </w:p>
    <w:p>
      <w:pPr>
        <w:ind w:firstLine="420" w:firstLineChars="200"/>
        <w:rPr>
          <w:rFonts w:ascii="宋体" w:hAnsi="宋体"/>
        </w:rPr>
      </w:pPr>
      <w:r>
        <w:rPr>
          <w:rFonts w:hint="eastAsia" w:ascii="宋体" w:hAnsi="宋体"/>
        </w:rPr>
        <w:t>地址：成都市天府新区科学城天府菁蓉中心A区3号楼启明星辰大厦</w:t>
      </w:r>
    </w:p>
    <w:p>
      <w:pPr>
        <w:ind w:firstLine="420" w:firstLineChars="200"/>
        <w:rPr>
          <w:rFonts w:ascii="宋体" w:hAnsi="宋体"/>
        </w:rPr>
      </w:pPr>
      <w:r>
        <w:rPr>
          <w:rFonts w:hint="eastAsia" w:ascii="宋体" w:hAnsi="宋体"/>
        </w:rPr>
        <w:t>邮编：610041</w:t>
      </w:r>
    </w:p>
    <w:p>
      <w:pPr>
        <w:ind w:firstLine="420" w:firstLineChars="200"/>
        <w:rPr>
          <w:rFonts w:ascii="宋体" w:hAnsi="宋体"/>
        </w:rPr>
      </w:pPr>
      <w:r>
        <w:rPr>
          <w:rFonts w:hint="eastAsia" w:ascii="宋体" w:hAnsi="宋体"/>
        </w:rPr>
        <w:t>电话：028-80747088             </w:t>
      </w:r>
    </w:p>
    <w:p>
      <w:pPr>
        <w:ind w:firstLine="420" w:firstLineChars="200"/>
        <w:rPr>
          <w:rFonts w:ascii="宋体" w:hAnsi="宋体"/>
        </w:rPr>
      </w:pPr>
      <w:r>
        <w:rPr>
          <w:rFonts w:hint="eastAsia" w:ascii="宋体" w:hAnsi="宋体"/>
        </w:rPr>
        <w:t>传真：028-80747070</w:t>
      </w:r>
    </w:p>
    <w:p>
      <w:pPr>
        <w:ind w:firstLine="420" w:firstLineChars="200"/>
        <w:rPr>
          <w:rFonts w:ascii="宋体" w:hAnsi="宋体"/>
        </w:rPr>
      </w:pPr>
      <w:r>
        <w:rPr>
          <w:rFonts w:hint="eastAsia" w:ascii="宋体" w:hAnsi="宋体"/>
        </w:rPr>
        <w:t>贵州省</w:t>
      </w:r>
    </w:p>
    <w:p>
      <w:pPr>
        <w:ind w:firstLine="420" w:firstLineChars="200"/>
        <w:rPr>
          <w:rFonts w:ascii="宋体" w:hAnsi="宋体"/>
        </w:rPr>
      </w:pPr>
      <w:r>
        <w:rPr>
          <w:rFonts w:hint="eastAsia" w:ascii="宋体" w:hAnsi="宋体"/>
        </w:rPr>
        <w:t>地址：贵州省贵阳市都司路62号鸿灵纽约商务大厦26楼144号</w:t>
      </w:r>
    </w:p>
    <w:p>
      <w:pPr>
        <w:ind w:firstLine="420" w:firstLineChars="200"/>
        <w:rPr>
          <w:rFonts w:ascii="宋体" w:hAnsi="宋体"/>
        </w:rPr>
      </w:pPr>
      <w:r>
        <w:rPr>
          <w:rFonts w:hint="eastAsia" w:ascii="宋体" w:hAnsi="宋体"/>
        </w:rPr>
        <w:t>邮编：550000</w:t>
      </w:r>
    </w:p>
    <w:p>
      <w:pPr>
        <w:ind w:firstLine="420" w:firstLineChars="200"/>
        <w:rPr>
          <w:rFonts w:ascii="宋体" w:hAnsi="宋体"/>
        </w:rPr>
      </w:pPr>
      <w:r>
        <w:rPr>
          <w:rFonts w:hint="eastAsia" w:ascii="宋体" w:hAnsi="宋体"/>
        </w:rPr>
        <w:t>电话：0851-5822859             </w:t>
      </w:r>
    </w:p>
    <w:p>
      <w:pPr>
        <w:ind w:firstLine="420" w:firstLineChars="200"/>
        <w:rPr>
          <w:rFonts w:ascii="宋体" w:hAnsi="宋体"/>
        </w:rPr>
      </w:pPr>
      <w:r>
        <w:rPr>
          <w:rFonts w:hint="eastAsia" w:ascii="宋体" w:hAnsi="宋体"/>
        </w:rPr>
        <w:t>传真：0851-5822859</w:t>
      </w:r>
    </w:p>
    <w:p>
      <w:pPr>
        <w:ind w:firstLine="420" w:firstLineChars="200"/>
        <w:rPr>
          <w:rFonts w:ascii="宋体" w:hAnsi="宋体"/>
        </w:rPr>
      </w:pPr>
      <w:r>
        <w:rPr>
          <w:rFonts w:hint="eastAsia" w:ascii="宋体" w:hAnsi="宋体"/>
        </w:rPr>
        <w:t>云南省</w:t>
      </w:r>
    </w:p>
    <w:p>
      <w:pPr>
        <w:ind w:firstLine="420" w:firstLineChars="200"/>
        <w:rPr>
          <w:rFonts w:ascii="宋体" w:hAnsi="宋体"/>
        </w:rPr>
      </w:pPr>
      <w:r>
        <w:rPr>
          <w:rFonts w:hint="eastAsia" w:ascii="宋体" w:hAnsi="宋体"/>
        </w:rPr>
        <w:t>地址：云南省昆明市呈贡区吴家营街道仕林街6幢启明星辰办公室</w:t>
      </w:r>
    </w:p>
    <w:p>
      <w:pPr>
        <w:ind w:firstLine="420" w:firstLineChars="200"/>
        <w:rPr>
          <w:rFonts w:ascii="宋体" w:hAnsi="宋体"/>
        </w:rPr>
      </w:pPr>
      <w:r>
        <w:rPr>
          <w:rFonts w:hint="eastAsia" w:ascii="宋体" w:hAnsi="宋体"/>
        </w:rPr>
        <w:t>邮编：650500</w:t>
      </w:r>
    </w:p>
    <w:p>
      <w:pPr>
        <w:ind w:firstLine="420" w:firstLineChars="200"/>
        <w:rPr>
          <w:rFonts w:ascii="宋体" w:hAnsi="宋体"/>
        </w:rPr>
      </w:pPr>
      <w:r>
        <w:rPr>
          <w:rFonts w:hint="eastAsia" w:ascii="宋体" w:hAnsi="宋体"/>
        </w:rPr>
        <w:t>电话：0871-67433408             </w:t>
      </w:r>
    </w:p>
    <w:p>
      <w:pPr>
        <w:ind w:firstLine="420" w:firstLineChars="200"/>
        <w:rPr>
          <w:rFonts w:ascii="宋体" w:hAnsi="宋体"/>
        </w:rPr>
      </w:pPr>
      <w:r>
        <w:rPr>
          <w:rFonts w:hint="eastAsia" w:ascii="宋体" w:hAnsi="宋体"/>
        </w:rPr>
        <w:t>传真：0871-67433408</w:t>
      </w:r>
    </w:p>
    <w:p>
      <w:pPr>
        <w:ind w:firstLine="420" w:firstLineChars="200"/>
        <w:rPr>
          <w:rFonts w:ascii="宋体" w:hAnsi="宋体"/>
        </w:rPr>
      </w:pPr>
      <w:r>
        <w:rPr>
          <w:rFonts w:hint="eastAsia" w:ascii="宋体" w:hAnsi="宋体"/>
        </w:rPr>
        <w:t>西藏自治区</w:t>
      </w:r>
    </w:p>
    <w:p>
      <w:pPr>
        <w:ind w:firstLine="420" w:firstLineChars="200"/>
        <w:rPr>
          <w:rFonts w:ascii="宋体" w:hAnsi="宋体"/>
        </w:rPr>
      </w:pPr>
      <w:r>
        <w:rPr>
          <w:rFonts w:hint="eastAsia" w:ascii="宋体" w:hAnsi="宋体"/>
        </w:rPr>
        <w:t>地址：西藏自治区拉萨市城关区八一路解甲园7-3-1号</w:t>
      </w:r>
    </w:p>
    <w:p>
      <w:pPr>
        <w:ind w:firstLine="420" w:firstLineChars="200"/>
        <w:rPr>
          <w:rFonts w:ascii="宋体" w:hAnsi="宋体"/>
        </w:rPr>
      </w:pPr>
      <w:r>
        <w:rPr>
          <w:rFonts w:hint="eastAsia" w:ascii="宋体" w:hAnsi="宋体"/>
        </w:rPr>
        <w:t>邮编：850000</w:t>
      </w:r>
    </w:p>
    <w:p>
      <w:pPr>
        <w:ind w:firstLine="420" w:firstLineChars="200"/>
        <w:rPr>
          <w:rFonts w:ascii="宋体" w:hAnsi="宋体"/>
        </w:rPr>
      </w:pPr>
      <w:r>
        <w:rPr>
          <w:rFonts w:hint="eastAsia" w:ascii="宋体" w:hAnsi="宋体"/>
        </w:rPr>
        <w:t>电话：0891-6506505             </w:t>
      </w:r>
    </w:p>
    <w:p>
      <w:pPr>
        <w:ind w:firstLine="420" w:firstLineChars="200"/>
        <w:rPr>
          <w:rFonts w:ascii="宋体" w:hAnsi="宋体"/>
        </w:rPr>
      </w:pPr>
      <w:r>
        <w:rPr>
          <w:rFonts w:hint="eastAsia" w:ascii="宋体" w:hAnsi="宋体"/>
        </w:rPr>
        <w:t xml:space="preserve">传真：0891-6506505 </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东北区 </w:t>
      </w:r>
    </w:p>
    <w:p>
      <w:pPr>
        <w:ind w:firstLine="420" w:firstLineChars="200"/>
        <w:rPr>
          <w:rFonts w:ascii="宋体" w:hAnsi="宋体"/>
        </w:rPr>
      </w:pPr>
      <w:r>
        <w:rPr>
          <w:rFonts w:hint="eastAsia" w:ascii="宋体" w:hAnsi="宋体"/>
        </w:rPr>
        <w:t>辽宁省</w:t>
      </w:r>
    </w:p>
    <w:p>
      <w:pPr>
        <w:ind w:firstLine="420" w:firstLineChars="200"/>
        <w:rPr>
          <w:rFonts w:ascii="宋体" w:hAnsi="宋体"/>
        </w:rPr>
      </w:pPr>
      <w:r>
        <w:rPr>
          <w:rFonts w:hint="eastAsia" w:ascii="宋体" w:hAnsi="宋体"/>
        </w:rPr>
        <w:t>地址：辽宁省沈阳市沈河区青年大街209号夏宫城市广场3802室</w:t>
      </w:r>
    </w:p>
    <w:p>
      <w:pPr>
        <w:ind w:firstLine="420" w:firstLineChars="200"/>
        <w:rPr>
          <w:rFonts w:ascii="宋体" w:hAnsi="宋体"/>
        </w:rPr>
      </w:pPr>
      <w:r>
        <w:rPr>
          <w:rFonts w:hint="eastAsia" w:ascii="宋体" w:hAnsi="宋体"/>
        </w:rPr>
        <w:t>邮编：110004</w:t>
      </w:r>
    </w:p>
    <w:p>
      <w:pPr>
        <w:ind w:firstLine="420" w:firstLineChars="200"/>
        <w:rPr>
          <w:rFonts w:ascii="宋体" w:hAnsi="宋体"/>
        </w:rPr>
      </w:pPr>
      <w:r>
        <w:rPr>
          <w:rFonts w:hint="eastAsia" w:ascii="宋体" w:hAnsi="宋体"/>
        </w:rPr>
        <w:t>电话：024-31885748             </w:t>
      </w:r>
    </w:p>
    <w:p>
      <w:pPr>
        <w:ind w:firstLine="420" w:firstLineChars="200"/>
        <w:rPr>
          <w:rFonts w:ascii="宋体" w:hAnsi="宋体"/>
        </w:rPr>
      </w:pPr>
      <w:r>
        <w:rPr>
          <w:rFonts w:hint="eastAsia" w:ascii="宋体" w:hAnsi="宋体"/>
        </w:rPr>
        <w:t>传真：024-31885729</w:t>
      </w:r>
    </w:p>
    <w:p>
      <w:pPr>
        <w:ind w:firstLine="420" w:firstLineChars="200"/>
        <w:rPr>
          <w:rFonts w:ascii="宋体" w:hAnsi="宋体"/>
        </w:rPr>
      </w:pPr>
      <w:r>
        <w:rPr>
          <w:rFonts w:hint="eastAsia" w:ascii="宋体" w:hAnsi="宋体"/>
        </w:rPr>
        <w:t>地址：大连市沙河口区兴工南五街21号尚品天城8号楼1单元2901室</w:t>
      </w:r>
    </w:p>
    <w:p>
      <w:pPr>
        <w:ind w:firstLine="420" w:firstLineChars="200"/>
        <w:rPr>
          <w:rFonts w:ascii="宋体" w:hAnsi="宋体"/>
        </w:rPr>
      </w:pPr>
      <w:r>
        <w:rPr>
          <w:rFonts w:hint="eastAsia" w:ascii="宋体" w:hAnsi="宋体"/>
        </w:rPr>
        <w:t>邮编：116021</w:t>
      </w:r>
    </w:p>
    <w:p>
      <w:pPr>
        <w:ind w:firstLine="420" w:firstLineChars="200"/>
        <w:rPr>
          <w:rFonts w:ascii="宋体" w:hAnsi="宋体"/>
        </w:rPr>
      </w:pPr>
      <w:r>
        <w:rPr>
          <w:rFonts w:hint="eastAsia" w:ascii="宋体" w:hAnsi="宋体"/>
        </w:rPr>
        <w:t>电话：0411-84754889             </w:t>
      </w:r>
    </w:p>
    <w:p>
      <w:pPr>
        <w:ind w:firstLine="420" w:firstLineChars="200"/>
        <w:rPr>
          <w:rFonts w:ascii="宋体" w:hAnsi="宋体"/>
        </w:rPr>
      </w:pPr>
      <w:r>
        <w:rPr>
          <w:rFonts w:hint="eastAsia" w:ascii="宋体" w:hAnsi="宋体"/>
        </w:rPr>
        <w:t>传真：0411-84754889    </w:t>
      </w:r>
    </w:p>
    <w:p>
      <w:pPr>
        <w:ind w:firstLine="420" w:firstLineChars="200"/>
        <w:rPr>
          <w:rFonts w:ascii="宋体" w:hAnsi="宋体"/>
        </w:rPr>
      </w:pPr>
      <w:r>
        <w:rPr>
          <w:rFonts w:hint="eastAsia" w:ascii="宋体" w:hAnsi="宋体"/>
        </w:rPr>
        <w:t>吉林省</w:t>
      </w:r>
    </w:p>
    <w:p>
      <w:pPr>
        <w:ind w:firstLine="420" w:firstLineChars="200"/>
        <w:rPr>
          <w:rFonts w:ascii="宋体" w:hAnsi="宋体"/>
        </w:rPr>
      </w:pPr>
      <w:r>
        <w:rPr>
          <w:rFonts w:hint="eastAsia" w:ascii="宋体" w:hAnsi="宋体"/>
        </w:rPr>
        <w:t>地址：吉林省长春市南关区卫星路6552号星城国际A座605室（130022）</w:t>
      </w:r>
    </w:p>
    <w:p>
      <w:pPr>
        <w:ind w:firstLine="420" w:firstLineChars="200"/>
        <w:rPr>
          <w:rFonts w:ascii="宋体" w:hAnsi="宋体"/>
        </w:rPr>
      </w:pPr>
      <w:r>
        <w:rPr>
          <w:rFonts w:hint="eastAsia" w:ascii="宋体" w:hAnsi="宋体"/>
        </w:rPr>
        <w:t>邮编：150086</w:t>
      </w:r>
    </w:p>
    <w:p>
      <w:pPr>
        <w:ind w:firstLine="420" w:firstLineChars="200"/>
        <w:rPr>
          <w:rFonts w:ascii="宋体" w:hAnsi="宋体"/>
        </w:rPr>
      </w:pPr>
      <w:r>
        <w:rPr>
          <w:rFonts w:hint="eastAsia" w:ascii="宋体" w:hAnsi="宋体"/>
        </w:rPr>
        <w:t xml:space="preserve">电话：0431-81150011/22/33        </w:t>
      </w:r>
    </w:p>
    <w:p>
      <w:pPr>
        <w:ind w:firstLine="420" w:firstLineChars="200"/>
        <w:rPr>
          <w:rFonts w:ascii="宋体" w:hAnsi="宋体"/>
        </w:rPr>
      </w:pPr>
      <w:r>
        <w:rPr>
          <w:rFonts w:hint="eastAsia" w:ascii="宋体" w:hAnsi="宋体"/>
        </w:rPr>
        <w:t>传真：0431-81150011/22/33-808</w:t>
      </w:r>
    </w:p>
    <w:p>
      <w:pPr>
        <w:ind w:firstLine="420" w:firstLineChars="200"/>
        <w:rPr>
          <w:rFonts w:ascii="宋体" w:hAnsi="宋体"/>
        </w:rPr>
      </w:pPr>
      <w:r>
        <w:rPr>
          <w:rFonts w:hint="eastAsia" w:ascii="宋体" w:hAnsi="宋体"/>
        </w:rPr>
        <w:t>黑龙江省</w:t>
      </w:r>
    </w:p>
    <w:p>
      <w:pPr>
        <w:ind w:firstLine="420" w:firstLineChars="200"/>
        <w:rPr>
          <w:rFonts w:ascii="宋体" w:hAnsi="宋体"/>
        </w:rPr>
      </w:pPr>
      <w:r>
        <w:rPr>
          <w:rFonts w:hint="eastAsia" w:ascii="宋体" w:hAnsi="宋体"/>
        </w:rPr>
        <w:t>地址：黑龙江哈尔滨南岗区南兴街8号溪树庭院C13栋708室</w:t>
      </w:r>
    </w:p>
    <w:p>
      <w:pPr>
        <w:ind w:firstLine="420" w:firstLineChars="200"/>
        <w:rPr>
          <w:rFonts w:ascii="宋体" w:hAnsi="宋体"/>
        </w:rPr>
      </w:pPr>
      <w:r>
        <w:rPr>
          <w:rFonts w:hint="eastAsia" w:ascii="宋体" w:hAnsi="宋体"/>
        </w:rPr>
        <w:t>邮编：150040</w:t>
      </w:r>
    </w:p>
    <w:p>
      <w:pPr>
        <w:ind w:firstLine="420" w:firstLineChars="200"/>
        <w:rPr>
          <w:rFonts w:ascii="宋体" w:hAnsi="宋体"/>
        </w:rPr>
      </w:pPr>
      <w:r>
        <w:rPr>
          <w:rFonts w:hint="eastAsia" w:ascii="宋体" w:hAnsi="宋体"/>
        </w:rPr>
        <w:t>电话：0451-51050495             </w:t>
      </w:r>
    </w:p>
    <w:p>
      <w:pPr>
        <w:ind w:firstLine="420" w:firstLineChars="200"/>
        <w:rPr>
          <w:rFonts w:ascii="宋体" w:hAnsi="宋体"/>
        </w:rPr>
      </w:pPr>
      <w:r>
        <w:rPr>
          <w:rFonts w:hint="eastAsia" w:ascii="宋体" w:hAnsi="宋体"/>
        </w:rPr>
        <w:t>传真：0451-51050495</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华中区 </w:t>
      </w:r>
    </w:p>
    <w:p>
      <w:pPr>
        <w:ind w:firstLine="420" w:firstLineChars="200"/>
        <w:rPr>
          <w:rFonts w:ascii="宋体" w:hAnsi="宋体"/>
        </w:rPr>
      </w:pPr>
      <w:r>
        <w:rPr>
          <w:rFonts w:hint="eastAsia" w:ascii="宋体" w:hAnsi="宋体"/>
        </w:rPr>
        <w:t>湖北省</w:t>
      </w:r>
    </w:p>
    <w:p>
      <w:pPr>
        <w:ind w:firstLine="420" w:firstLineChars="200"/>
        <w:rPr>
          <w:rFonts w:ascii="宋体" w:hAnsi="宋体"/>
        </w:rPr>
      </w:pPr>
      <w:r>
        <w:rPr>
          <w:rFonts w:hint="eastAsia" w:ascii="宋体" w:hAnsi="宋体"/>
        </w:rPr>
        <w:t>地址：湖北省武汉市武昌区中南路2-6号工行广场B栋B座13层K室</w:t>
      </w:r>
    </w:p>
    <w:p>
      <w:pPr>
        <w:ind w:firstLine="420" w:firstLineChars="200"/>
        <w:rPr>
          <w:rFonts w:ascii="宋体" w:hAnsi="宋体"/>
        </w:rPr>
      </w:pPr>
      <w:r>
        <w:rPr>
          <w:rFonts w:hint="eastAsia" w:ascii="宋体" w:hAnsi="宋体"/>
        </w:rPr>
        <w:t>邮编：430072</w:t>
      </w:r>
    </w:p>
    <w:p>
      <w:pPr>
        <w:ind w:firstLine="420" w:firstLineChars="200"/>
        <w:rPr>
          <w:rFonts w:ascii="宋体" w:hAnsi="宋体"/>
        </w:rPr>
      </w:pPr>
      <w:r>
        <w:rPr>
          <w:rFonts w:hint="eastAsia" w:ascii="宋体" w:hAnsi="宋体"/>
        </w:rPr>
        <w:t>电话：027-59818900             </w:t>
      </w:r>
    </w:p>
    <w:p>
      <w:pPr>
        <w:ind w:firstLine="420" w:firstLineChars="200"/>
        <w:rPr>
          <w:rFonts w:ascii="宋体" w:hAnsi="宋体"/>
        </w:rPr>
      </w:pPr>
      <w:r>
        <w:rPr>
          <w:rFonts w:hint="eastAsia" w:ascii="宋体" w:hAnsi="宋体"/>
        </w:rPr>
        <w:t>传真：027-68784621</w:t>
      </w:r>
    </w:p>
    <w:p>
      <w:pPr>
        <w:ind w:firstLine="420" w:firstLineChars="200"/>
        <w:rPr>
          <w:rFonts w:ascii="宋体" w:hAnsi="宋体"/>
        </w:rPr>
      </w:pPr>
      <w:r>
        <w:rPr>
          <w:rFonts w:hint="eastAsia" w:ascii="宋体" w:hAnsi="宋体"/>
        </w:rPr>
        <w:t>湖南省</w:t>
      </w:r>
    </w:p>
    <w:p>
      <w:pPr>
        <w:ind w:firstLine="420" w:firstLineChars="200"/>
        <w:rPr>
          <w:rFonts w:ascii="宋体" w:hAnsi="宋体"/>
        </w:rPr>
      </w:pPr>
      <w:r>
        <w:rPr>
          <w:rFonts w:hint="eastAsia" w:ascii="宋体" w:hAnsi="宋体"/>
        </w:rPr>
        <w:t>地址：湖南省长沙市芙蓉区车站北路109号省直机关党校内综合楼8楼</w:t>
      </w:r>
    </w:p>
    <w:p>
      <w:pPr>
        <w:ind w:firstLine="420" w:firstLineChars="200"/>
        <w:rPr>
          <w:rFonts w:ascii="宋体" w:hAnsi="宋体"/>
        </w:rPr>
      </w:pPr>
      <w:r>
        <w:rPr>
          <w:rFonts w:hint="eastAsia" w:ascii="宋体" w:hAnsi="宋体"/>
        </w:rPr>
        <w:t>邮编：410001</w:t>
      </w:r>
    </w:p>
    <w:p>
      <w:pPr>
        <w:ind w:firstLine="420" w:firstLineChars="200"/>
        <w:rPr>
          <w:rFonts w:ascii="宋体" w:hAnsi="宋体"/>
        </w:rPr>
      </w:pPr>
      <w:r>
        <w:rPr>
          <w:rFonts w:hint="eastAsia" w:ascii="宋体" w:hAnsi="宋体"/>
        </w:rPr>
        <w:t>电话：0731-82218887             </w:t>
      </w:r>
    </w:p>
    <w:p>
      <w:pPr>
        <w:ind w:firstLine="420" w:firstLineChars="200"/>
        <w:rPr>
          <w:rFonts w:ascii="宋体" w:hAnsi="宋体"/>
        </w:rPr>
      </w:pPr>
      <w:r>
        <w:rPr>
          <w:rFonts w:hint="eastAsia" w:ascii="宋体" w:hAnsi="宋体"/>
        </w:rPr>
        <w:t>传真：0731-82218887</w:t>
      </w:r>
    </w:p>
    <w:p>
      <w:pPr>
        <w:ind w:firstLine="420" w:firstLineChars="200"/>
        <w:rPr>
          <w:rFonts w:ascii="宋体" w:hAnsi="宋体"/>
        </w:rPr>
      </w:pPr>
      <w:r>
        <w:rPr>
          <w:rFonts w:hint="eastAsia" w:ascii="宋体" w:hAnsi="宋体"/>
        </w:rPr>
        <w:t>江西省</w:t>
      </w:r>
    </w:p>
    <w:p>
      <w:pPr>
        <w:ind w:firstLine="420" w:firstLineChars="200"/>
        <w:rPr>
          <w:rFonts w:ascii="宋体" w:hAnsi="宋体"/>
        </w:rPr>
      </w:pPr>
      <w:r>
        <w:rPr>
          <w:rFonts w:hint="eastAsia" w:ascii="宋体" w:hAnsi="宋体"/>
        </w:rPr>
        <w:t>地址：江西省南昌市西湖区广场南路205号恒茂国际华城16栋A座712室</w:t>
      </w:r>
    </w:p>
    <w:p>
      <w:pPr>
        <w:ind w:firstLine="420" w:firstLineChars="200"/>
        <w:rPr>
          <w:rFonts w:ascii="宋体" w:hAnsi="宋体"/>
        </w:rPr>
      </w:pPr>
      <w:r>
        <w:rPr>
          <w:rFonts w:hint="eastAsia" w:ascii="宋体" w:hAnsi="宋体"/>
        </w:rPr>
        <w:t>邮编：330001</w:t>
      </w:r>
    </w:p>
    <w:p>
      <w:pPr>
        <w:ind w:firstLine="420" w:firstLineChars="200"/>
        <w:rPr>
          <w:rFonts w:ascii="宋体" w:hAnsi="宋体"/>
        </w:rPr>
      </w:pPr>
      <w:r>
        <w:rPr>
          <w:rFonts w:hint="eastAsia" w:ascii="宋体" w:hAnsi="宋体"/>
        </w:rPr>
        <w:t>电话：0791-86669080             </w:t>
      </w:r>
    </w:p>
    <w:p>
      <w:pPr>
        <w:ind w:firstLine="420" w:firstLineChars="200"/>
        <w:rPr>
          <w:rFonts w:ascii="宋体" w:hAnsi="宋体"/>
        </w:rPr>
      </w:pPr>
      <w:r>
        <w:rPr>
          <w:rFonts w:hint="eastAsia" w:ascii="宋体" w:hAnsi="宋体"/>
        </w:rPr>
        <w:t>传真：0791-86669080</w:t>
      </w:r>
    </w:p>
    <w:p>
      <w:pPr>
        <w:ind w:firstLine="420" w:firstLineChars="200"/>
        <w:rPr>
          <w:rFonts w:ascii="宋体" w:hAnsi="宋体"/>
        </w:rPr>
      </w:pPr>
      <w:r>
        <w:rPr>
          <w:rFonts w:hint="eastAsia" w:ascii="宋体" w:hAnsi="宋体"/>
        </w:rPr>
        <w:t>河南省</w:t>
      </w:r>
    </w:p>
    <w:p>
      <w:pPr>
        <w:ind w:firstLine="420" w:firstLineChars="200"/>
        <w:rPr>
          <w:rFonts w:ascii="宋体" w:hAnsi="宋体"/>
        </w:rPr>
      </w:pPr>
      <w:r>
        <w:rPr>
          <w:rFonts w:hint="eastAsia" w:ascii="宋体" w:hAnsi="宋体"/>
        </w:rPr>
        <w:t>地址：郑州高新技术产业开发区科学大道与黄栌路交叉口赛微大数据产业园1号楼11、12层</w:t>
      </w:r>
    </w:p>
    <w:p>
      <w:pPr>
        <w:ind w:firstLine="420" w:firstLineChars="200"/>
        <w:rPr>
          <w:rFonts w:ascii="宋体" w:hAnsi="宋体"/>
        </w:rPr>
      </w:pPr>
      <w:r>
        <w:rPr>
          <w:rFonts w:hint="eastAsia" w:ascii="宋体" w:hAnsi="宋体"/>
        </w:rPr>
        <w:t>邮编：450000</w:t>
      </w:r>
    </w:p>
    <w:p>
      <w:pPr>
        <w:ind w:firstLine="420" w:firstLineChars="200"/>
        <w:rPr>
          <w:rFonts w:ascii="宋体" w:hAnsi="宋体"/>
        </w:rPr>
      </w:pPr>
      <w:r>
        <w:rPr>
          <w:rFonts w:hint="eastAsia" w:ascii="宋体" w:hAnsi="宋体"/>
        </w:rPr>
        <w:t>电话：0371-65720028　   </w:t>
      </w:r>
    </w:p>
    <w:p>
      <w:pPr>
        <w:ind w:firstLine="420" w:firstLineChars="200"/>
        <w:rPr>
          <w:rFonts w:ascii="宋体" w:hAnsi="宋体"/>
        </w:rPr>
      </w:pPr>
      <w:r>
        <w:rPr>
          <w:rFonts w:hint="eastAsia" w:ascii="宋体" w:hAnsi="宋体"/>
        </w:rPr>
        <w:t>传真：0371-65706262</w:t>
      </w:r>
    </w:p>
    <w:p>
      <w:pPr>
        <w:pStyle w:val="5"/>
        <w:numPr>
          <w:ilvl w:val="0"/>
          <w:numId w:val="0"/>
        </w:numPr>
        <w:spacing w:line="240" w:lineRule="auto"/>
        <w:rPr>
          <w:rFonts w:ascii="宋体" w:hAnsi="宋体" w:eastAsia="宋体"/>
          <w:sz w:val="30"/>
          <w:szCs w:val="30"/>
        </w:rPr>
      </w:pPr>
      <w:r>
        <w:rPr>
          <w:rFonts w:hint="eastAsia" w:ascii="宋体" w:hAnsi="宋体" w:eastAsia="宋体"/>
          <w:sz w:val="30"/>
          <w:szCs w:val="30"/>
        </w:rPr>
        <w:t xml:space="preserve">西北区 </w:t>
      </w:r>
    </w:p>
    <w:p>
      <w:pPr>
        <w:ind w:firstLine="420" w:firstLineChars="200"/>
        <w:rPr>
          <w:rFonts w:ascii="宋体" w:hAnsi="宋体"/>
        </w:rPr>
      </w:pPr>
      <w:r>
        <w:rPr>
          <w:rFonts w:hint="eastAsia" w:ascii="宋体" w:hAnsi="宋体"/>
        </w:rPr>
        <w:t>陕西省</w:t>
      </w:r>
    </w:p>
    <w:p>
      <w:pPr>
        <w:ind w:firstLine="420" w:firstLineChars="200"/>
        <w:rPr>
          <w:rFonts w:ascii="宋体" w:hAnsi="宋体"/>
        </w:rPr>
      </w:pPr>
      <w:r>
        <w:rPr>
          <w:rFonts w:hint="eastAsia" w:ascii="宋体" w:hAnsi="宋体"/>
        </w:rPr>
        <w:t>地址：西安市高新区锦业一路56号研祥城市广场办公楼1001室</w:t>
      </w:r>
    </w:p>
    <w:p>
      <w:pPr>
        <w:ind w:firstLine="420" w:firstLineChars="200"/>
        <w:rPr>
          <w:rFonts w:ascii="宋体" w:hAnsi="宋体"/>
        </w:rPr>
      </w:pPr>
      <w:r>
        <w:rPr>
          <w:rFonts w:hint="eastAsia" w:ascii="宋体" w:hAnsi="宋体"/>
        </w:rPr>
        <w:t>邮编：710075</w:t>
      </w:r>
    </w:p>
    <w:p>
      <w:pPr>
        <w:ind w:firstLine="420" w:firstLineChars="200"/>
        <w:rPr>
          <w:rFonts w:ascii="宋体" w:hAnsi="宋体"/>
        </w:rPr>
      </w:pPr>
      <w:r>
        <w:rPr>
          <w:rFonts w:hint="eastAsia" w:ascii="宋体" w:hAnsi="宋体"/>
        </w:rPr>
        <w:t>电话：029-88896601             </w:t>
      </w:r>
    </w:p>
    <w:p>
      <w:pPr>
        <w:ind w:firstLine="420" w:firstLineChars="200"/>
        <w:rPr>
          <w:rFonts w:ascii="宋体" w:hAnsi="宋体"/>
        </w:rPr>
      </w:pPr>
      <w:r>
        <w:rPr>
          <w:rFonts w:hint="eastAsia" w:ascii="宋体" w:hAnsi="宋体"/>
        </w:rPr>
        <w:t xml:space="preserve">传真：分机8001 </w:t>
      </w:r>
    </w:p>
    <w:p>
      <w:pPr>
        <w:ind w:firstLine="420" w:firstLineChars="200"/>
        <w:rPr>
          <w:rFonts w:ascii="宋体" w:hAnsi="宋体"/>
        </w:rPr>
      </w:pPr>
      <w:r>
        <w:rPr>
          <w:rFonts w:hint="eastAsia" w:ascii="宋体" w:hAnsi="宋体"/>
        </w:rPr>
        <w:t>宁夏回族自治区</w:t>
      </w:r>
    </w:p>
    <w:p>
      <w:pPr>
        <w:ind w:firstLine="420" w:firstLineChars="200"/>
        <w:rPr>
          <w:rFonts w:ascii="宋体" w:hAnsi="宋体"/>
        </w:rPr>
      </w:pPr>
      <w:r>
        <w:rPr>
          <w:rFonts w:hint="eastAsia" w:ascii="宋体" w:hAnsi="宋体"/>
        </w:rPr>
        <w:t xml:space="preserve">地址：宁夏回族自治区银川市金凤区雪绒巷民生新天地1808室      </w:t>
      </w:r>
    </w:p>
    <w:p>
      <w:pPr>
        <w:ind w:firstLine="420" w:firstLineChars="200"/>
        <w:rPr>
          <w:rFonts w:ascii="宋体" w:hAnsi="宋体"/>
        </w:rPr>
      </w:pPr>
      <w:r>
        <w:rPr>
          <w:rFonts w:hint="eastAsia" w:ascii="宋体" w:hAnsi="宋体"/>
        </w:rPr>
        <w:t>邮编：750002</w:t>
      </w:r>
    </w:p>
    <w:p>
      <w:pPr>
        <w:ind w:firstLine="420" w:firstLineChars="200"/>
        <w:rPr>
          <w:rFonts w:ascii="宋体" w:hAnsi="宋体"/>
        </w:rPr>
      </w:pPr>
      <w:r>
        <w:rPr>
          <w:rFonts w:hint="eastAsia" w:ascii="宋体" w:hAnsi="宋体"/>
        </w:rPr>
        <w:t>电话：0951-5095377             </w:t>
      </w:r>
    </w:p>
    <w:p>
      <w:pPr>
        <w:ind w:firstLine="420" w:firstLineChars="200"/>
        <w:rPr>
          <w:rFonts w:ascii="宋体" w:hAnsi="宋体"/>
        </w:rPr>
      </w:pPr>
      <w:r>
        <w:rPr>
          <w:rFonts w:hint="eastAsia" w:ascii="宋体" w:hAnsi="宋体"/>
        </w:rPr>
        <w:t xml:space="preserve">传真：0951-5095377 </w:t>
      </w:r>
    </w:p>
    <w:p>
      <w:pPr>
        <w:ind w:firstLine="420" w:firstLineChars="200"/>
        <w:rPr>
          <w:rFonts w:ascii="宋体" w:hAnsi="宋体"/>
        </w:rPr>
      </w:pPr>
      <w:r>
        <w:rPr>
          <w:rFonts w:hint="eastAsia" w:ascii="宋体" w:hAnsi="宋体"/>
        </w:rPr>
        <w:t>甘肃省</w:t>
      </w:r>
    </w:p>
    <w:p>
      <w:pPr>
        <w:ind w:firstLine="420" w:firstLineChars="200"/>
        <w:rPr>
          <w:rFonts w:ascii="宋体" w:hAnsi="宋体"/>
        </w:rPr>
      </w:pPr>
      <w:r>
        <w:rPr>
          <w:rFonts w:hint="eastAsia" w:ascii="宋体" w:hAnsi="宋体"/>
        </w:rPr>
        <w:t xml:space="preserve">地址：兰州市城关区闵家桥56号恒泰大厦B塔2802室  </w:t>
      </w:r>
    </w:p>
    <w:p>
      <w:pPr>
        <w:ind w:firstLine="420" w:firstLineChars="200"/>
        <w:rPr>
          <w:rFonts w:ascii="宋体" w:hAnsi="宋体"/>
        </w:rPr>
      </w:pPr>
      <w:r>
        <w:rPr>
          <w:rFonts w:hint="eastAsia" w:ascii="宋体" w:hAnsi="宋体"/>
        </w:rPr>
        <w:t>邮编：730030</w:t>
      </w:r>
    </w:p>
    <w:p>
      <w:pPr>
        <w:ind w:firstLine="420" w:firstLineChars="200"/>
        <w:rPr>
          <w:rFonts w:ascii="宋体" w:hAnsi="宋体"/>
        </w:rPr>
      </w:pPr>
      <w:r>
        <w:rPr>
          <w:rFonts w:hint="eastAsia" w:ascii="宋体" w:hAnsi="宋体"/>
        </w:rPr>
        <w:t>电话：0931-8774581          </w:t>
      </w:r>
    </w:p>
    <w:p>
      <w:pPr>
        <w:ind w:firstLine="420" w:firstLineChars="200"/>
        <w:rPr>
          <w:rFonts w:ascii="宋体" w:hAnsi="宋体"/>
        </w:rPr>
      </w:pPr>
      <w:r>
        <w:rPr>
          <w:rFonts w:hint="eastAsia" w:ascii="宋体" w:hAnsi="宋体"/>
        </w:rPr>
        <w:t>传真: 0931-8774581</w:t>
      </w:r>
    </w:p>
    <w:p>
      <w:pPr>
        <w:ind w:firstLine="420" w:firstLineChars="200"/>
        <w:rPr>
          <w:rFonts w:ascii="宋体" w:hAnsi="宋体"/>
        </w:rPr>
      </w:pPr>
      <w:r>
        <w:rPr>
          <w:rFonts w:hint="eastAsia" w:ascii="宋体" w:hAnsi="宋体"/>
        </w:rPr>
        <w:t>新疆维吾尔自治区</w:t>
      </w:r>
    </w:p>
    <w:p>
      <w:pPr>
        <w:ind w:firstLine="420" w:firstLineChars="200"/>
        <w:rPr>
          <w:rFonts w:ascii="宋体" w:hAnsi="宋体"/>
        </w:rPr>
      </w:pPr>
      <w:r>
        <w:rPr>
          <w:rFonts w:hint="eastAsia" w:ascii="宋体" w:hAnsi="宋体"/>
        </w:rPr>
        <w:t>地址：</w:t>
      </w:r>
      <w:bookmarkStart w:id="99" w:name="_GoBack"/>
      <w:bookmarkEnd w:id="99"/>
      <w:r>
        <w:rPr>
          <w:rFonts w:hint="eastAsia" w:ascii="宋体" w:hAnsi="宋体"/>
        </w:rPr>
        <w:t>新疆乌鲁木齐市新市区长春中路1355号澳龙广场大厦A座6层</w:t>
      </w:r>
    </w:p>
    <w:p>
      <w:pPr>
        <w:ind w:firstLine="420" w:firstLineChars="200"/>
        <w:rPr>
          <w:rFonts w:ascii="宋体" w:hAnsi="宋体"/>
        </w:rPr>
      </w:pPr>
      <w:r>
        <w:rPr>
          <w:rFonts w:hint="eastAsia" w:ascii="宋体" w:hAnsi="宋体"/>
        </w:rPr>
        <w:t>邮编：830000</w:t>
      </w:r>
    </w:p>
    <w:p>
      <w:pPr>
        <w:ind w:firstLine="420" w:firstLineChars="200"/>
        <w:rPr>
          <w:rFonts w:ascii="宋体" w:hAnsi="宋体"/>
        </w:rPr>
      </w:pPr>
      <w:r>
        <w:rPr>
          <w:rFonts w:hint="eastAsia" w:ascii="宋体" w:hAnsi="宋体"/>
        </w:rPr>
        <w:t>电话：0991-4550025、0991-4553224         </w:t>
      </w:r>
    </w:p>
    <w:p>
      <w:pPr>
        <w:ind w:firstLine="420" w:firstLineChars="200"/>
        <w:rPr>
          <w:rFonts w:ascii="宋体" w:hAnsi="宋体"/>
        </w:rPr>
      </w:pPr>
      <w:r>
        <w:rPr>
          <w:rFonts w:hint="eastAsia" w:ascii="宋体" w:hAnsi="宋体"/>
        </w:rPr>
        <w:t xml:space="preserve">传真：0991-4553227 </w:t>
      </w:r>
    </w:p>
    <w:p>
      <w:pPr>
        <w:ind w:firstLine="420" w:firstLineChars="200"/>
        <w:rPr>
          <w:rFonts w:ascii="宋体" w:hAnsi="宋体"/>
        </w:rPr>
      </w:pPr>
      <w:r>
        <w:rPr>
          <w:rFonts w:hint="eastAsia" w:ascii="宋体" w:hAnsi="宋体"/>
        </w:rPr>
        <w:t>青海省</w:t>
      </w:r>
    </w:p>
    <w:p>
      <w:pPr>
        <w:ind w:firstLine="420" w:firstLineChars="200"/>
        <w:rPr>
          <w:rFonts w:ascii="宋体" w:hAnsi="宋体"/>
        </w:rPr>
      </w:pPr>
      <w:r>
        <w:rPr>
          <w:rFonts w:hint="eastAsia" w:ascii="宋体" w:hAnsi="宋体"/>
        </w:rPr>
        <w:t>地址：青海省西宁市城中区西大街8号世贸大厦11层1107室</w:t>
      </w:r>
    </w:p>
    <w:p>
      <w:pPr>
        <w:ind w:firstLine="420" w:firstLineChars="200"/>
        <w:rPr>
          <w:rFonts w:ascii="宋体" w:hAnsi="宋体"/>
        </w:rPr>
      </w:pPr>
      <w:r>
        <w:rPr>
          <w:rFonts w:hint="eastAsia" w:ascii="宋体" w:hAnsi="宋体"/>
        </w:rPr>
        <w:t>邮编：810000</w:t>
      </w:r>
    </w:p>
    <w:p>
      <w:pPr>
        <w:ind w:firstLine="420" w:firstLineChars="200"/>
        <w:rPr>
          <w:rFonts w:ascii="宋体" w:hAnsi="宋体"/>
        </w:rPr>
      </w:pPr>
      <w:r>
        <w:rPr>
          <w:rFonts w:hint="eastAsia" w:ascii="宋体" w:hAnsi="宋体"/>
        </w:rPr>
        <w:t xml:space="preserve">电话：0971-8563610 </w:t>
      </w:r>
    </w:p>
    <w:p>
      <w:pPr>
        <w:pStyle w:val="15"/>
        <w:tabs>
          <w:tab w:val="left" w:pos="0"/>
          <w:tab w:val="clear" w:pos="420"/>
        </w:tabs>
        <w:ind w:left="0" w:leftChars="0" w:firstLine="0" w:firstLineChars="0"/>
        <w:jc w:val="left"/>
        <w:rPr>
          <w:rFonts w:hint="eastAsia"/>
        </w:rPr>
      </w:pPr>
    </w:p>
    <w:p>
      <w:pPr>
        <w:pStyle w:val="15"/>
        <w:ind w:left="420"/>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长城大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_4eff_5b8b_GB2312">
    <w:altName w:val="Times New Roman"/>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FFFFFF" w:sz="4" w:space="1"/>
      </w:pBdr>
      <w:rPr>
        <w:rFonts w:eastAsia="宋体"/>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bDnFs2AgAAZwQAAA4AAAAAAAAAAQAgAAAAHwEAAGRycy9lMm9Eb2MueG1s&#10;UEsFBgAAAAAGAAYAWQEAAMcFA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41</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FFFFFF" w:sz="4" w:space="1"/>
      </w:pBdr>
      <w:rPr>
        <w:rFonts w:ascii="Cambria" w:hAnsi="Cambria"/>
        <w:sz w:val="32"/>
        <w:szCs w:val="32"/>
      </w:rPr>
    </w:pPr>
    <w:r>
      <w:rPr>
        <w:sz w:val="21"/>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rIM4jUCAABnBAAADgAAAAAAAAABACAAAAAfAQAAZHJzL2Uyb0RvYy54bWxQ&#10;SwUGAAAAAAYABgBZAQAAxg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11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E1EAB"/>
    <w:multiLevelType w:val="multilevel"/>
    <w:tmpl w:val="27EE1EAB"/>
    <w:lvl w:ilvl="0" w:tentative="0">
      <w:start w:val="1"/>
      <w:numFmt w:val="decimal"/>
      <w:pStyle w:val="70"/>
      <w:suff w:val="space"/>
      <w:lvlText w:val="（%1）"/>
      <w:lvlJc w:val="left"/>
      <w:pPr>
        <w:ind w:left="1287" w:hanging="7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020D18B"/>
    <w:multiLevelType w:val="multilevel"/>
    <w:tmpl w:val="6020D18B"/>
    <w:lvl w:ilvl="0" w:tentative="0">
      <w:start w:val="1"/>
      <w:numFmt w:val="chineseCountingThousand"/>
      <w:lvlText w:val="%1、"/>
      <w:lvlJc w:val="left"/>
      <w:pPr>
        <w:ind w:left="0" w:firstLine="0"/>
      </w:pPr>
      <w:rPr>
        <w:rFonts w:hint="eastAsia"/>
      </w:rPr>
    </w:lvl>
    <w:lvl w:ilvl="1" w:tentative="0">
      <w:start w:val="1"/>
      <w:numFmt w:val="decimal"/>
      <w:pStyle w:val="3"/>
      <w:isLgl/>
      <w:lvlText w:val="%1.%2 "/>
      <w:lvlJc w:val="left"/>
      <w:pPr>
        <w:ind w:left="0" w:firstLine="0"/>
      </w:pPr>
      <w:rPr>
        <w:rFonts w:hint="eastAsia" w:ascii="Arial" w:hAnsi="Arial" w:cs="Arial"/>
      </w:rPr>
    </w:lvl>
    <w:lvl w:ilvl="2" w:tentative="0">
      <w:start w:val="1"/>
      <w:numFmt w:val="decimal"/>
      <w:pStyle w:val="4"/>
      <w:isLgl/>
      <w:lvlText w:val="%1.%2.%3"/>
      <w:lvlJc w:val="left"/>
      <w:pPr>
        <w:ind w:left="0" w:firstLine="0"/>
      </w:pPr>
      <w:rPr>
        <w:rFonts w:hint="eastAsia" w:ascii="Arial" w:hAnsi="Arial" w:cs="Arial"/>
        <w:sz w:val="32"/>
      </w:rPr>
    </w:lvl>
    <w:lvl w:ilvl="3" w:tentative="0">
      <w:start w:val="1"/>
      <w:numFmt w:val="decimal"/>
      <w:pStyle w:val="5"/>
      <w:isLgl/>
      <w:lvlText w:val="%1.%2.%3.%4"/>
      <w:lvlJc w:val="left"/>
      <w:pPr>
        <w:ind w:left="0" w:firstLine="0"/>
      </w:pPr>
      <w:rPr>
        <w:rFonts w:hint="eastAsia" w:ascii="Arial" w:hAnsi="Arial" w:cs="Arial"/>
        <w:color w:val="auto"/>
      </w:rPr>
    </w:lvl>
    <w:lvl w:ilvl="4" w:tentative="0">
      <w:start w:val="1"/>
      <w:numFmt w:val="decimal"/>
      <w:pStyle w:val="6"/>
      <w:isLgl/>
      <w:lvlText w:val="%1.%2.%3.%4.%5"/>
      <w:lvlJc w:val="left"/>
      <w:pPr>
        <w:ind w:left="0" w:firstLine="0"/>
      </w:pPr>
      <w:rPr>
        <w:rFonts w:hint="eastAsia" w:ascii="Arial" w:hAnsi="Arial" w:cs="Arial"/>
      </w:rPr>
    </w:lvl>
    <w:lvl w:ilvl="5" w:tentative="0">
      <w:start w:val="1"/>
      <w:numFmt w:val="decimal"/>
      <w:pStyle w:val="7"/>
      <w:isLgl/>
      <w:lvlText w:val="%1.%2.%3.%4.%5.%6"/>
      <w:lvlJc w:val="left"/>
      <w:pPr>
        <w:ind w:left="0" w:firstLine="0"/>
      </w:pPr>
      <w:rPr>
        <w:rFonts w:hint="eastAsia"/>
      </w:rPr>
    </w:lvl>
    <w:lvl w:ilvl="6" w:tentative="0">
      <w:start w:val="1"/>
      <w:numFmt w:val="decimal"/>
      <w:pStyle w:val="8"/>
      <w:isLgl/>
      <w:lvlText w:val="%1.%2.%3.%4.%5.%6.%7"/>
      <w:lvlJc w:val="left"/>
      <w:pPr>
        <w:ind w:left="0" w:firstLine="0"/>
      </w:pPr>
      <w:rPr>
        <w:rFonts w:hint="eastAsia" w:ascii="Arial" w:hAnsi="Arial" w:cs="Arial"/>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2">
    <w:nsid w:val="72F1AD81"/>
    <w:multiLevelType w:val="multilevel"/>
    <w:tmpl w:val="72F1AD8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7865176C"/>
    <w:multiLevelType w:val="multilevel"/>
    <w:tmpl w:val="7865176C"/>
    <w:lvl w:ilvl="0" w:tentative="0">
      <w:start w:val="1"/>
      <w:numFmt w:val="decimal"/>
      <w:pStyle w:val="82"/>
      <w:lvlText w:val="表%1"/>
      <w:lvlJc w:val="left"/>
      <w:pPr>
        <w:ind w:left="4956"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8800981"/>
    <w:multiLevelType w:val="multilevel"/>
    <w:tmpl w:val="78800981"/>
    <w:lvl w:ilvl="0" w:tentative="0">
      <w:start w:val="1"/>
      <w:numFmt w:val="decimal"/>
      <w:pStyle w:val="65"/>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B655B3"/>
    <w:multiLevelType w:val="multilevel"/>
    <w:tmpl w:val="7BB655B3"/>
    <w:lvl w:ilvl="0" w:tentative="0">
      <w:start w:val="1"/>
      <w:numFmt w:val="decimal"/>
      <w:pStyle w:val="90"/>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BkNmM2YTEyN2YzZTdhZTZmNTEzYjc2ZDY5ZjUyNWMifQ=="/>
  </w:docVars>
  <w:rsids>
    <w:rsidRoot w:val="00AA1DCC"/>
    <w:rsid w:val="00106D42"/>
    <w:rsid w:val="00307420"/>
    <w:rsid w:val="005736BE"/>
    <w:rsid w:val="005B1E0B"/>
    <w:rsid w:val="006C4754"/>
    <w:rsid w:val="00AA1DCC"/>
    <w:rsid w:val="00C02F95"/>
    <w:rsid w:val="00F523A0"/>
    <w:rsid w:val="27B07CDC"/>
    <w:rsid w:val="32D1637F"/>
    <w:rsid w:val="5A351CA7"/>
    <w:rsid w:val="5E2C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1"/>
      <w:szCs w:val="24"/>
      <w:lang w:val="en-US" w:eastAsia="zh-CN" w:bidi="ar-SA"/>
    </w:rPr>
  </w:style>
  <w:style w:type="paragraph" w:styleId="2">
    <w:name w:val="heading 1"/>
    <w:basedOn w:val="1"/>
    <w:next w:val="1"/>
    <w:link w:val="39"/>
    <w:qFormat/>
    <w:uiPriority w:val="0"/>
    <w:pPr>
      <w:keepNext/>
      <w:keepLines/>
      <w:numPr>
        <w:ilvl w:val="0"/>
        <w:numId w:val="1"/>
      </w:numPr>
      <w:spacing w:line="576" w:lineRule="auto"/>
      <w:ind w:left="431" w:hanging="431"/>
      <w:outlineLvl w:val="0"/>
    </w:pPr>
    <w:rPr>
      <w:rFonts w:eastAsia="仿宋_GB2312" w:cs="Times New Roman"/>
      <w:b/>
      <w:kern w:val="44"/>
      <w:sz w:val="44"/>
    </w:rPr>
  </w:style>
  <w:style w:type="paragraph" w:styleId="3">
    <w:name w:val="heading 2"/>
    <w:basedOn w:val="1"/>
    <w:next w:val="1"/>
    <w:link w:val="40"/>
    <w:unhideWhenUsed/>
    <w:qFormat/>
    <w:uiPriority w:val="0"/>
    <w:pPr>
      <w:keepNext/>
      <w:keepLines/>
      <w:numPr>
        <w:ilvl w:val="1"/>
        <w:numId w:val="2"/>
      </w:numPr>
      <w:spacing w:line="413" w:lineRule="auto"/>
      <w:outlineLvl w:val="1"/>
    </w:pPr>
    <w:rPr>
      <w:rFonts w:ascii="Arial" w:hAnsi="Arial" w:eastAsia="仿宋_GB2312" w:cs="Times New Roman"/>
      <w:b/>
      <w:sz w:val="32"/>
    </w:rPr>
  </w:style>
  <w:style w:type="paragraph" w:styleId="4">
    <w:name w:val="heading 3"/>
    <w:basedOn w:val="1"/>
    <w:next w:val="1"/>
    <w:link w:val="41"/>
    <w:unhideWhenUsed/>
    <w:qFormat/>
    <w:uiPriority w:val="0"/>
    <w:pPr>
      <w:keepNext/>
      <w:keepLines/>
      <w:numPr>
        <w:ilvl w:val="2"/>
        <w:numId w:val="2"/>
      </w:numPr>
      <w:spacing w:line="413" w:lineRule="auto"/>
      <w:outlineLvl w:val="2"/>
    </w:pPr>
    <w:rPr>
      <w:rFonts w:eastAsia="仿宋_GB2312" w:cs="Times New Roman"/>
      <w:b/>
      <w:sz w:val="28"/>
    </w:rPr>
  </w:style>
  <w:style w:type="paragraph" w:styleId="5">
    <w:name w:val="heading 4"/>
    <w:basedOn w:val="1"/>
    <w:next w:val="1"/>
    <w:link w:val="42"/>
    <w:unhideWhenUsed/>
    <w:qFormat/>
    <w:uiPriority w:val="0"/>
    <w:pPr>
      <w:keepNext/>
      <w:keepLines/>
      <w:numPr>
        <w:ilvl w:val="3"/>
        <w:numId w:val="2"/>
      </w:numPr>
      <w:spacing w:line="372" w:lineRule="auto"/>
      <w:outlineLvl w:val="3"/>
    </w:pPr>
    <w:rPr>
      <w:rFonts w:ascii="Arial" w:hAnsi="Arial" w:eastAsia="仿宋_GB2312" w:cs="Times New Roman"/>
      <w:b/>
      <w:sz w:val="28"/>
    </w:rPr>
  </w:style>
  <w:style w:type="paragraph" w:styleId="6">
    <w:name w:val="heading 5"/>
    <w:basedOn w:val="1"/>
    <w:next w:val="1"/>
    <w:link w:val="43"/>
    <w:unhideWhenUsed/>
    <w:qFormat/>
    <w:uiPriority w:val="0"/>
    <w:pPr>
      <w:keepNext/>
      <w:keepLines/>
      <w:numPr>
        <w:ilvl w:val="4"/>
        <w:numId w:val="2"/>
      </w:numPr>
      <w:spacing w:line="372" w:lineRule="auto"/>
      <w:outlineLvl w:val="4"/>
    </w:pPr>
    <w:rPr>
      <w:rFonts w:eastAsia="仿宋_GB2312" w:cs="Times New Roman"/>
      <w:b/>
      <w:sz w:val="24"/>
    </w:rPr>
  </w:style>
  <w:style w:type="paragraph" w:styleId="7">
    <w:name w:val="heading 6"/>
    <w:basedOn w:val="1"/>
    <w:next w:val="1"/>
    <w:link w:val="44"/>
    <w:unhideWhenUsed/>
    <w:qFormat/>
    <w:uiPriority w:val="0"/>
    <w:pPr>
      <w:keepNext/>
      <w:keepLines/>
      <w:numPr>
        <w:ilvl w:val="5"/>
        <w:numId w:val="2"/>
      </w:numPr>
      <w:spacing w:line="317" w:lineRule="auto"/>
      <w:outlineLvl w:val="5"/>
    </w:pPr>
    <w:rPr>
      <w:rFonts w:ascii="Arial" w:hAnsi="Arial" w:eastAsia="仿宋_GB2312" w:cs="Times New Roman"/>
      <w:b/>
      <w:sz w:val="24"/>
    </w:rPr>
  </w:style>
  <w:style w:type="paragraph" w:styleId="8">
    <w:name w:val="heading 7"/>
    <w:basedOn w:val="1"/>
    <w:next w:val="1"/>
    <w:link w:val="45"/>
    <w:unhideWhenUsed/>
    <w:qFormat/>
    <w:uiPriority w:val="0"/>
    <w:pPr>
      <w:keepNext/>
      <w:keepLines/>
      <w:numPr>
        <w:ilvl w:val="6"/>
        <w:numId w:val="2"/>
      </w:numPr>
      <w:spacing w:line="317" w:lineRule="auto"/>
      <w:outlineLvl w:val="6"/>
    </w:pPr>
    <w:rPr>
      <w:rFonts w:eastAsia="仿宋_GB2312" w:cs="Times New Roman"/>
      <w:b/>
      <w:sz w:val="24"/>
    </w:rPr>
  </w:style>
  <w:style w:type="paragraph" w:styleId="9">
    <w:name w:val="heading 8"/>
    <w:basedOn w:val="1"/>
    <w:next w:val="1"/>
    <w:link w:val="46"/>
    <w:semiHidden/>
    <w:unhideWhenUsed/>
    <w:qFormat/>
    <w:uiPriority w:val="0"/>
    <w:pPr>
      <w:keepNext/>
      <w:keepLines/>
      <w:numPr>
        <w:ilvl w:val="7"/>
        <w:numId w:val="1"/>
      </w:numPr>
      <w:spacing w:line="317" w:lineRule="auto"/>
      <w:outlineLvl w:val="7"/>
    </w:pPr>
    <w:rPr>
      <w:rFonts w:ascii="Arial" w:hAnsi="Arial" w:eastAsia="黑体" w:cs="Times New Roman"/>
      <w:sz w:val="24"/>
    </w:rPr>
  </w:style>
  <w:style w:type="paragraph" w:styleId="10">
    <w:name w:val="heading 9"/>
    <w:basedOn w:val="1"/>
    <w:next w:val="1"/>
    <w:link w:val="47"/>
    <w:semiHidden/>
    <w:unhideWhenUsed/>
    <w:qFormat/>
    <w:uiPriority w:val="0"/>
    <w:pPr>
      <w:keepNext/>
      <w:keepLines/>
      <w:numPr>
        <w:ilvl w:val="8"/>
        <w:numId w:val="1"/>
      </w:numPr>
      <w:spacing w:line="317" w:lineRule="auto"/>
      <w:outlineLvl w:val="8"/>
    </w:pPr>
    <w:rPr>
      <w:rFonts w:ascii="Arial" w:hAnsi="Arial" w:eastAsia="黑体" w:cs="Times New Roman"/>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rFonts w:eastAsia="仿宋_GB2312" w:cs="Times New Roman"/>
      <w:kern w:val="0"/>
      <w:sz w:val="24"/>
    </w:rPr>
  </w:style>
  <w:style w:type="paragraph" w:styleId="12">
    <w:name w:val="caption"/>
    <w:basedOn w:val="1"/>
    <w:next w:val="1"/>
    <w:link w:val="51"/>
    <w:unhideWhenUsed/>
    <w:qFormat/>
    <w:uiPriority w:val="0"/>
    <w:pPr>
      <w:adjustRightInd w:val="0"/>
      <w:spacing w:line="312" w:lineRule="atLeast"/>
      <w:textAlignment w:val="baseline"/>
    </w:pPr>
    <w:rPr>
      <w:rFonts w:ascii="Cambria" w:hAnsi="Cambria" w:eastAsia="黑体" w:cs="Times New Roman"/>
      <w:kern w:val="0"/>
      <w:sz w:val="24"/>
    </w:rPr>
  </w:style>
  <w:style w:type="paragraph" w:styleId="13">
    <w:name w:val="annotation text"/>
    <w:basedOn w:val="1"/>
    <w:link w:val="52"/>
    <w:qFormat/>
    <w:uiPriority w:val="0"/>
    <w:pPr>
      <w:jc w:val="left"/>
    </w:pPr>
    <w:rPr>
      <w:rFonts w:ascii="Times New Roman" w:hAnsi="Times New Roman" w:eastAsia="宋体" w:cs="Times New Roman"/>
    </w:rPr>
  </w:style>
  <w:style w:type="paragraph" w:styleId="14">
    <w:name w:val="Body Text"/>
    <w:basedOn w:val="1"/>
    <w:next w:val="15"/>
    <w:link w:val="48"/>
    <w:qFormat/>
    <w:uiPriority w:val="0"/>
    <w:pPr>
      <w:adjustRightInd w:val="0"/>
      <w:spacing w:after="120" w:line="360" w:lineRule="atLeast"/>
      <w:jc w:val="left"/>
      <w:textAlignment w:val="baseline"/>
    </w:pPr>
    <w:rPr>
      <w:rFonts w:eastAsia="仿宋_GB2312" w:cs="Times New Roman"/>
      <w:kern w:val="0"/>
      <w:sz w:val="24"/>
    </w:rPr>
  </w:style>
  <w:style w:type="paragraph" w:styleId="15">
    <w:name w:val="Body Text First Indent 2"/>
    <w:basedOn w:val="16"/>
    <w:link w:val="50"/>
    <w:qFormat/>
    <w:uiPriority w:val="0"/>
    <w:pPr>
      <w:tabs>
        <w:tab w:val="left" w:pos="420"/>
      </w:tabs>
      <w:spacing w:after="0" w:line="300" w:lineRule="auto"/>
      <w:ind w:left="200" w:firstLine="480" w:firstLineChars="200"/>
    </w:pPr>
    <w:rPr>
      <w:rFonts w:ascii="宋体"/>
    </w:rPr>
  </w:style>
  <w:style w:type="paragraph" w:styleId="16">
    <w:name w:val="Body Text Indent"/>
    <w:basedOn w:val="1"/>
    <w:link w:val="49"/>
    <w:unhideWhenUsed/>
    <w:qFormat/>
    <w:uiPriority w:val="0"/>
    <w:pPr>
      <w:spacing w:after="120" w:line="360" w:lineRule="auto"/>
      <w:ind w:left="420" w:leftChars="200"/>
    </w:pPr>
    <w:rPr>
      <w:rFonts w:eastAsia="仿宋_GB2312" w:cs="Times New Roman"/>
      <w:sz w:val="24"/>
    </w:rPr>
  </w:style>
  <w:style w:type="paragraph" w:styleId="17">
    <w:name w:val="toc 5"/>
    <w:basedOn w:val="1"/>
    <w:next w:val="1"/>
    <w:qFormat/>
    <w:uiPriority w:val="0"/>
    <w:pPr>
      <w:spacing w:line="360" w:lineRule="auto"/>
      <w:ind w:left="1680" w:leftChars="800"/>
    </w:pPr>
    <w:rPr>
      <w:rFonts w:eastAsia="仿宋_GB2312" w:cs="Times New Roman"/>
      <w:sz w:val="24"/>
    </w:rPr>
  </w:style>
  <w:style w:type="paragraph" w:styleId="18">
    <w:name w:val="toc 3"/>
    <w:basedOn w:val="1"/>
    <w:next w:val="1"/>
    <w:qFormat/>
    <w:uiPriority w:val="0"/>
    <w:pPr>
      <w:spacing w:line="360" w:lineRule="auto"/>
      <w:ind w:left="840" w:leftChars="400"/>
    </w:pPr>
    <w:rPr>
      <w:rFonts w:eastAsia="仿宋_GB2312" w:cs="Times New Roman"/>
      <w:sz w:val="24"/>
    </w:rPr>
  </w:style>
  <w:style w:type="paragraph" w:styleId="19">
    <w:name w:val="Date"/>
    <w:basedOn w:val="1"/>
    <w:next w:val="1"/>
    <w:link w:val="53"/>
    <w:qFormat/>
    <w:uiPriority w:val="0"/>
    <w:pPr>
      <w:spacing w:line="360" w:lineRule="auto"/>
    </w:pPr>
    <w:rPr>
      <w:rFonts w:eastAsia="仿宋_GB2312" w:cs="Times New Roman"/>
      <w:sz w:val="24"/>
    </w:rPr>
  </w:style>
  <w:style w:type="paragraph" w:styleId="20">
    <w:name w:val="Balloon Text"/>
    <w:basedOn w:val="1"/>
    <w:link w:val="119"/>
    <w:uiPriority w:val="0"/>
    <w:rPr>
      <w:rFonts w:eastAsia="仿宋_GB2312" w:cs="Times New Roman"/>
      <w:sz w:val="18"/>
      <w:szCs w:val="18"/>
    </w:rPr>
  </w:style>
  <w:style w:type="paragraph" w:styleId="21">
    <w:name w:val="footer"/>
    <w:basedOn w:val="1"/>
    <w:link w:val="38"/>
    <w:qFormat/>
    <w:uiPriority w:val="0"/>
    <w:pPr>
      <w:tabs>
        <w:tab w:val="center" w:pos="4153"/>
        <w:tab w:val="right" w:pos="8306"/>
      </w:tabs>
      <w:snapToGrid w:val="0"/>
      <w:jc w:val="left"/>
    </w:pPr>
    <w:rPr>
      <w:sz w:val="18"/>
      <w:szCs w:val="18"/>
    </w:rPr>
  </w:style>
  <w:style w:type="paragraph" w:styleId="2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line="360" w:lineRule="auto"/>
    </w:pPr>
    <w:rPr>
      <w:rFonts w:eastAsia="仿宋_GB2312" w:cs="Times New Roman"/>
      <w:sz w:val="24"/>
    </w:rPr>
  </w:style>
  <w:style w:type="paragraph" w:styleId="24">
    <w:name w:val="toc 4"/>
    <w:basedOn w:val="1"/>
    <w:next w:val="1"/>
    <w:qFormat/>
    <w:uiPriority w:val="0"/>
    <w:pPr>
      <w:spacing w:line="360" w:lineRule="auto"/>
      <w:ind w:left="1260" w:leftChars="600"/>
    </w:pPr>
    <w:rPr>
      <w:rFonts w:eastAsia="仿宋_GB2312" w:cs="Times New Roman"/>
      <w:sz w:val="24"/>
    </w:rPr>
  </w:style>
  <w:style w:type="paragraph" w:styleId="25">
    <w:name w:val="footnote text"/>
    <w:basedOn w:val="1"/>
    <w:link w:val="54"/>
    <w:qFormat/>
    <w:uiPriority w:val="0"/>
    <w:pPr>
      <w:snapToGrid w:val="0"/>
    </w:pPr>
    <w:rPr>
      <w:rFonts w:ascii="Times New Roman" w:hAnsi="Times New Roman" w:eastAsia="宋体" w:cs="Times New Roman"/>
      <w:sz w:val="18"/>
      <w:szCs w:val="18"/>
    </w:rPr>
  </w:style>
  <w:style w:type="paragraph" w:styleId="26">
    <w:name w:val="toc 6"/>
    <w:basedOn w:val="1"/>
    <w:next w:val="1"/>
    <w:qFormat/>
    <w:uiPriority w:val="0"/>
    <w:pPr>
      <w:spacing w:line="360" w:lineRule="auto"/>
      <w:ind w:left="2100" w:leftChars="1000"/>
    </w:pPr>
    <w:rPr>
      <w:rFonts w:eastAsia="仿宋_GB2312" w:cs="Times New Roman"/>
      <w:sz w:val="24"/>
    </w:rPr>
  </w:style>
  <w:style w:type="paragraph" w:styleId="27">
    <w:name w:val="toc 2"/>
    <w:basedOn w:val="1"/>
    <w:next w:val="1"/>
    <w:unhideWhenUsed/>
    <w:qFormat/>
    <w:uiPriority w:val="39"/>
    <w:pPr>
      <w:spacing w:line="360" w:lineRule="auto"/>
      <w:ind w:left="420" w:leftChars="200"/>
    </w:pPr>
    <w:rPr>
      <w:rFonts w:eastAsia="仿宋_GB2312" w:cs="Times New Roman"/>
      <w:sz w:val="24"/>
    </w:rPr>
  </w:style>
  <w:style w:type="paragraph" w:styleId="28">
    <w:name w:val="Normal (Web)"/>
    <w:basedOn w:val="1"/>
    <w:unhideWhenUsed/>
    <w:qFormat/>
    <w:uiPriority w:val="99"/>
    <w:pPr>
      <w:widowControl/>
      <w:spacing w:before="100" w:beforeAutospacing="1" w:after="100" w:afterAutospacing="1" w:line="360" w:lineRule="auto"/>
      <w:jc w:val="left"/>
    </w:pPr>
    <w:rPr>
      <w:rFonts w:ascii="宋体" w:hAnsi="宋体" w:eastAsia="宋体" w:cs="宋体"/>
      <w:kern w:val="0"/>
      <w:sz w:val="24"/>
    </w:rPr>
  </w:style>
  <w:style w:type="paragraph" w:styleId="29">
    <w:name w:val="Body Text First Indent"/>
    <w:basedOn w:val="14"/>
    <w:link w:val="55"/>
    <w:qFormat/>
    <w:uiPriority w:val="0"/>
    <w:pPr>
      <w:spacing w:line="300" w:lineRule="auto"/>
    </w:pPr>
  </w:style>
  <w:style w:type="character" w:styleId="32">
    <w:name w:val="Strong"/>
    <w:qFormat/>
    <w:uiPriority w:val="22"/>
    <w:rPr>
      <w:b/>
      <w:bCs/>
    </w:rPr>
  </w:style>
  <w:style w:type="character" w:styleId="33">
    <w:name w:val="page number"/>
    <w:basedOn w:val="31"/>
    <w:qFormat/>
    <w:uiPriority w:val="0"/>
    <w:rPr>
      <w:rFonts w:ascii="Times New Roman" w:hAnsi="Times New Roman"/>
      <w:sz w:val="18"/>
    </w:rPr>
  </w:style>
  <w:style w:type="character" w:styleId="34">
    <w:name w:val="Emphasis"/>
    <w:qFormat/>
    <w:uiPriority w:val="20"/>
    <w:rPr>
      <w:caps/>
      <w:color w:val="243F60"/>
      <w:spacing w:val="5"/>
    </w:rPr>
  </w:style>
  <w:style w:type="character" w:styleId="35">
    <w:name w:val="Hyperlink"/>
    <w:basedOn w:val="31"/>
    <w:qFormat/>
    <w:uiPriority w:val="0"/>
    <w:rPr>
      <w:color w:val="0000FF"/>
      <w:u w:val="single"/>
    </w:rPr>
  </w:style>
  <w:style w:type="character" w:styleId="36">
    <w:name w:val="footnote reference"/>
    <w:basedOn w:val="31"/>
    <w:qFormat/>
    <w:uiPriority w:val="0"/>
    <w:rPr>
      <w:vertAlign w:val="superscript"/>
    </w:rPr>
  </w:style>
  <w:style w:type="character" w:customStyle="1" w:styleId="37">
    <w:name w:val="页眉 Char"/>
    <w:basedOn w:val="31"/>
    <w:link w:val="22"/>
    <w:uiPriority w:val="0"/>
    <w:rPr>
      <w:rFonts w:ascii="Calibri" w:hAnsi="Calibri" w:eastAsia="仿宋" w:cs="Calibri"/>
      <w:kern w:val="2"/>
      <w:sz w:val="18"/>
      <w:szCs w:val="18"/>
    </w:rPr>
  </w:style>
  <w:style w:type="character" w:customStyle="1" w:styleId="38">
    <w:name w:val="页脚 Char"/>
    <w:basedOn w:val="31"/>
    <w:link w:val="21"/>
    <w:uiPriority w:val="0"/>
    <w:rPr>
      <w:rFonts w:ascii="Calibri" w:hAnsi="Calibri" w:eastAsia="仿宋" w:cs="Calibri"/>
      <w:kern w:val="2"/>
      <w:sz w:val="18"/>
      <w:szCs w:val="18"/>
    </w:rPr>
  </w:style>
  <w:style w:type="character" w:customStyle="1" w:styleId="39">
    <w:name w:val="标题 1 Char"/>
    <w:basedOn w:val="31"/>
    <w:link w:val="2"/>
    <w:qFormat/>
    <w:uiPriority w:val="0"/>
    <w:rPr>
      <w:rFonts w:ascii="Calibri" w:hAnsi="Calibri" w:eastAsia="仿宋_GB2312"/>
      <w:b/>
      <w:kern w:val="44"/>
      <w:sz w:val="44"/>
      <w:szCs w:val="24"/>
    </w:rPr>
  </w:style>
  <w:style w:type="character" w:customStyle="1" w:styleId="40">
    <w:name w:val="标题 2 Char"/>
    <w:basedOn w:val="31"/>
    <w:link w:val="3"/>
    <w:qFormat/>
    <w:uiPriority w:val="0"/>
    <w:rPr>
      <w:rFonts w:ascii="Arial" w:hAnsi="Arial" w:eastAsia="仿宋_GB2312"/>
      <w:b/>
      <w:kern w:val="2"/>
      <w:sz w:val="32"/>
      <w:szCs w:val="24"/>
    </w:rPr>
  </w:style>
  <w:style w:type="character" w:customStyle="1" w:styleId="41">
    <w:name w:val="标题 3 Char"/>
    <w:basedOn w:val="31"/>
    <w:link w:val="4"/>
    <w:qFormat/>
    <w:uiPriority w:val="0"/>
    <w:rPr>
      <w:rFonts w:ascii="Calibri" w:hAnsi="Calibri" w:eastAsia="仿宋_GB2312"/>
      <w:b/>
      <w:kern w:val="2"/>
      <w:sz w:val="28"/>
      <w:szCs w:val="24"/>
    </w:rPr>
  </w:style>
  <w:style w:type="character" w:customStyle="1" w:styleId="42">
    <w:name w:val="标题 4 Char"/>
    <w:basedOn w:val="31"/>
    <w:link w:val="5"/>
    <w:qFormat/>
    <w:uiPriority w:val="0"/>
    <w:rPr>
      <w:rFonts w:ascii="Arial" w:hAnsi="Arial" w:eastAsia="仿宋_GB2312"/>
      <w:b/>
      <w:kern w:val="2"/>
      <w:sz w:val="28"/>
      <w:szCs w:val="24"/>
    </w:rPr>
  </w:style>
  <w:style w:type="character" w:customStyle="1" w:styleId="43">
    <w:name w:val="标题 5 Char"/>
    <w:basedOn w:val="31"/>
    <w:link w:val="6"/>
    <w:uiPriority w:val="0"/>
    <w:rPr>
      <w:rFonts w:ascii="Calibri" w:hAnsi="Calibri" w:eastAsia="仿宋_GB2312"/>
      <w:b/>
      <w:kern w:val="2"/>
      <w:sz w:val="24"/>
      <w:szCs w:val="24"/>
    </w:rPr>
  </w:style>
  <w:style w:type="character" w:customStyle="1" w:styleId="44">
    <w:name w:val="标题 6 Char"/>
    <w:basedOn w:val="31"/>
    <w:link w:val="7"/>
    <w:qFormat/>
    <w:uiPriority w:val="0"/>
    <w:rPr>
      <w:rFonts w:ascii="Arial" w:hAnsi="Arial" w:eastAsia="仿宋_GB2312"/>
      <w:b/>
      <w:kern w:val="2"/>
      <w:sz w:val="24"/>
      <w:szCs w:val="24"/>
    </w:rPr>
  </w:style>
  <w:style w:type="character" w:customStyle="1" w:styleId="45">
    <w:name w:val="标题 7 Char"/>
    <w:basedOn w:val="31"/>
    <w:link w:val="8"/>
    <w:qFormat/>
    <w:uiPriority w:val="0"/>
    <w:rPr>
      <w:rFonts w:ascii="Calibri" w:hAnsi="Calibri" w:eastAsia="仿宋_GB2312"/>
      <w:b/>
      <w:kern w:val="2"/>
      <w:sz w:val="24"/>
      <w:szCs w:val="24"/>
    </w:rPr>
  </w:style>
  <w:style w:type="character" w:customStyle="1" w:styleId="46">
    <w:name w:val="标题 8 Char"/>
    <w:basedOn w:val="31"/>
    <w:link w:val="9"/>
    <w:semiHidden/>
    <w:uiPriority w:val="0"/>
    <w:rPr>
      <w:rFonts w:ascii="Arial" w:hAnsi="Arial" w:eastAsia="黑体"/>
      <w:kern w:val="2"/>
      <w:sz w:val="24"/>
      <w:szCs w:val="24"/>
    </w:rPr>
  </w:style>
  <w:style w:type="character" w:customStyle="1" w:styleId="47">
    <w:name w:val="标题 9 Char"/>
    <w:basedOn w:val="31"/>
    <w:link w:val="10"/>
    <w:semiHidden/>
    <w:uiPriority w:val="0"/>
    <w:rPr>
      <w:rFonts w:ascii="Arial" w:hAnsi="Arial" w:eastAsia="黑体"/>
      <w:kern w:val="2"/>
      <w:sz w:val="21"/>
      <w:szCs w:val="24"/>
    </w:rPr>
  </w:style>
  <w:style w:type="character" w:customStyle="1" w:styleId="48">
    <w:name w:val="正文文本 Char"/>
    <w:basedOn w:val="31"/>
    <w:link w:val="14"/>
    <w:uiPriority w:val="0"/>
    <w:rPr>
      <w:rFonts w:ascii="Calibri" w:hAnsi="Calibri" w:eastAsia="仿宋_GB2312"/>
      <w:sz w:val="24"/>
      <w:szCs w:val="24"/>
    </w:rPr>
  </w:style>
  <w:style w:type="character" w:customStyle="1" w:styleId="49">
    <w:name w:val="正文文本缩进 Char"/>
    <w:basedOn w:val="31"/>
    <w:link w:val="16"/>
    <w:uiPriority w:val="0"/>
    <w:rPr>
      <w:rFonts w:ascii="Calibri" w:hAnsi="Calibri" w:eastAsia="仿宋_GB2312"/>
      <w:kern w:val="2"/>
      <w:sz w:val="24"/>
      <w:szCs w:val="24"/>
    </w:rPr>
  </w:style>
  <w:style w:type="character" w:customStyle="1" w:styleId="50">
    <w:name w:val="正文首行缩进 2 Char"/>
    <w:basedOn w:val="49"/>
    <w:link w:val="15"/>
    <w:uiPriority w:val="0"/>
    <w:rPr>
      <w:rFonts w:ascii="宋体"/>
    </w:rPr>
  </w:style>
  <w:style w:type="character" w:customStyle="1" w:styleId="51">
    <w:name w:val="题注 Char"/>
    <w:link w:val="12"/>
    <w:qFormat/>
    <w:uiPriority w:val="0"/>
    <w:rPr>
      <w:rFonts w:ascii="Cambria" w:hAnsi="Cambria" w:eastAsia="黑体"/>
      <w:sz w:val="24"/>
      <w:szCs w:val="24"/>
    </w:rPr>
  </w:style>
  <w:style w:type="character" w:customStyle="1" w:styleId="52">
    <w:name w:val="批注文字 Char"/>
    <w:basedOn w:val="31"/>
    <w:link w:val="13"/>
    <w:uiPriority w:val="0"/>
    <w:rPr>
      <w:kern w:val="2"/>
      <w:sz w:val="21"/>
      <w:szCs w:val="24"/>
    </w:rPr>
  </w:style>
  <w:style w:type="character" w:customStyle="1" w:styleId="53">
    <w:name w:val="日期 Char"/>
    <w:basedOn w:val="31"/>
    <w:link w:val="19"/>
    <w:uiPriority w:val="0"/>
    <w:rPr>
      <w:rFonts w:ascii="Calibri" w:hAnsi="Calibri" w:eastAsia="仿宋_GB2312"/>
      <w:kern w:val="2"/>
      <w:sz w:val="24"/>
      <w:szCs w:val="24"/>
    </w:rPr>
  </w:style>
  <w:style w:type="character" w:customStyle="1" w:styleId="54">
    <w:name w:val="脚注文本 Char"/>
    <w:basedOn w:val="31"/>
    <w:link w:val="25"/>
    <w:uiPriority w:val="0"/>
    <w:rPr>
      <w:kern w:val="2"/>
      <w:sz w:val="18"/>
      <w:szCs w:val="18"/>
    </w:rPr>
  </w:style>
  <w:style w:type="character" w:customStyle="1" w:styleId="55">
    <w:name w:val="正文首行缩进 Char"/>
    <w:basedOn w:val="48"/>
    <w:link w:val="29"/>
    <w:uiPriority w:val="0"/>
  </w:style>
  <w:style w:type="paragraph" w:customStyle="1" w:styleId="56">
    <w:name w:val="Table Paragraph"/>
    <w:basedOn w:val="1"/>
    <w:unhideWhenUsed/>
    <w:qFormat/>
    <w:uiPriority w:val="1"/>
    <w:pPr>
      <w:spacing w:line="360" w:lineRule="auto"/>
    </w:pPr>
    <w:rPr>
      <w:rFonts w:eastAsia="仿宋_GB2312" w:cs="Times New Roman"/>
      <w:sz w:val="24"/>
    </w:rPr>
  </w:style>
  <w:style w:type="character" w:customStyle="1" w:styleId="57">
    <w:name w:val="font41"/>
    <w:basedOn w:val="31"/>
    <w:qFormat/>
    <w:uiPriority w:val="0"/>
    <w:rPr>
      <w:rFonts w:hint="eastAsia" w:ascii="宋体" w:hAnsi="宋体" w:eastAsia="宋体" w:cs="宋体"/>
      <w:b/>
      <w:color w:val="000000"/>
      <w:sz w:val="19"/>
      <w:szCs w:val="19"/>
      <w:u w:val="none"/>
    </w:rPr>
  </w:style>
  <w:style w:type="character" w:customStyle="1" w:styleId="58">
    <w:name w:val="font31"/>
    <w:basedOn w:val="31"/>
    <w:qFormat/>
    <w:uiPriority w:val="0"/>
    <w:rPr>
      <w:rFonts w:hint="eastAsia" w:ascii="宋体" w:hAnsi="宋体" w:eastAsia="宋体" w:cs="宋体"/>
      <w:color w:val="000000"/>
      <w:sz w:val="19"/>
      <w:szCs w:val="19"/>
      <w:u w:val="none"/>
    </w:rPr>
  </w:style>
  <w:style w:type="character" w:customStyle="1" w:styleId="59">
    <w:name w:val="font11"/>
    <w:basedOn w:val="31"/>
    <w:qFormat/>
    <w:uiPriority w:val="0"/>
    <w:rPr>
      <w:rFonts w:hint="eastAsia" w:ascii="宋体" w:hAnsi="宋体" w:eastAsia="宋体" w:cs="宋体"/>
      <w:color w:val="000000"/>
      <w:sz w:val="19"/>
      <w:szCs w:val="19"/>
      <w:u w:val="none"/>
    </w:rPr>
  </w:style>
  <w:style w:type="character" w:customStyle="1" w:styleId="60">
    <w:name w:val="font01"/>
    <w:basedOn w:val="31"/>
    <w:qFormat/>
    <w:uiPriority w:val="0"/>
    <w:rPr>
      <w:rFonts w:hint="default" w:ascii="Times New Roman" w:hAnsi="Times New Roman" w:cs="Times New Roman"/>
      <w:color w:val="000000"/>
      <w:sz w:val="14"/>
      <w:szCs w:val="14"/>
      <w:u w:val="none"/>
    </w:rPr>
  </w:style>
  <w:style w:type="character" w:customStyle="1" w:styleId="61">
    <w:name w:val="font51"/>
    <w:basedOn w:val="31"/>
    <w:qFormat/>
    <w:uiPriority w:val="0"/>
    <w:rPr>
      <w:rFonts w:hint="eastAsia" w:ascii="宋体" w:hAnsi="宋体" w:eastAsia="宋体" w:cs="宋体"/>
      <w:color w:val="000000"/>
      <w:sz w:val="21"/>
      <w:szCs w:val="21"/>
      <w:u w:val="none"/>
    </w:rPr>
  </w:style>
  <w:style w:type="paragraph" w:styleId="62">
    <w:name w:val="List Paragraph"/>
    <w:basedOn w:val="1"/>
    <w:qFormat/>
    <w:uiPriority w:val="34"/>
    <w:pPr>
      <w:spacing w:line="360" w:lineRule="auto"/>
      <w:ind w:firstLine="420" w:firstLineChars="200"/>
    </w:pPr>
    <w:rPr>
      <w:rFonts w:eastAsia="仿宋_GB2312" w:cs="Times New Roman"/>
      <w:sz w:val="24"/>
    </w:rPr>
  </w:style>
  <w:style w:type="character" w:customStyle="1" w:styleId="63">
    <w:name w:val="标题 3 字符"/>
    <w:qFormat/>
    <w:uiPriority w:val="9"/>
    <w:rPr>
      <w:b/>
      <w:sz w:val="24"/>
    </w:rPr>
  </w:style>
  <w:style w:type="character" w:customStyle="1" w:styleId="64">
    <w:name w:val="font21"/>
    <w:basedOn w:val="31"/>
    <w:qFormat/>
    <w:uiPriority w:val="0"/>
    <w:rPr>
      <w:rFonts w:hint="eastAsia" w:ascii="仿宋_GB2312" w:eastAsia="仿宋_GB2312" w:cs="仿宋_GB2312"/>
      <w:b/>
      <w:color w:val="000000"/>
      <w:sz w:val="21"/>
      <w:szCs w:val="21"/>
      <w:u w:val="none"/>
    </w:rPr>
  </w:style>
  <w:style w:type="paragraph" w:customStyle="1" w:styleId="65">
    <w:name w:val="图标"/>
    <w:basedOn w:val="66"/>
    <w:link w:val="67"/>
    <w:qFormat/>
    <w:uiPriority w:val="0"/>
    <w:pPr>
      <w:numPr>
        <w:ilvl w:val="0"/>
        <w:numId w:val="3"/>
      </w:numPr>
      <w:ind w:firstLine="0"/>
      <w:jc w:val="center"/>
    </w:pPr>
    <w:rPr>
      <w:b/>
      <w:kern w:val="0"/>
      <w:sz w:val="18"/>
    </w:rPr>
  </w:style>
  <w:style w:type="paragraph" w:customStyle="1" w:styleId="66">
    <w:name w:val="正文（首行缩进2字符）"/>
    <w:basedOn w:val="1"/>
    <w:qFormat/>
    <w:uiPriority w:val="0"/>
    <w:pPr>
      <w:spacing w:line="360" w:lineRule="auto"/>
      <w:ind w:firstLine="480"/>
    </w:pPr>
    <w:rPr>
      <w:rFonts w:eastAsia="仿宋_GB2312" w:cs="Times New Roman"/>
      <w:sz w:val="24"/>
    </w:rPr>
  </w:style>
  <w:style w:type="character" w:customStyle="1" w:styleId="67">
    <w:name w:val="图标 Char"/>
    <w:link w:val="65"/>
    <w:qFormat/>
    <w:uiPriority w:val="0"/>
    <w:rPr>
      <w:rFonts w:ascii="Calibri" w:hAnsi="Calibri" w:eastAsia="仿宋_GB2312"/>
      <w:b/>
      <w:sz w:val="18"/>
      <w:szCs w:val="24"/>
    </w:rPr>
  </w:style>
  <w:style w:type="paragraph" w:customStyle="1" w:styleId="68">
    <w:name w:val="正文2"/>
    <w:basedOn w:val="1"/>
    <w:qFormat/>
    <w:uiPriority w:val="0"/>
    <w:pPr>
      <w:spacing w:line="360" w:lineRule="auto"/>
    </w:pPr>
    <w:rPr>
      <w:rFonts w:ascii="Arial" w:hAnsi="Arial" w:eastAsia="仿宋_GB2312" w:cs="Times New Roman"/>
      <w:sz w:val="24"/>
    </w:rPr>
  </w:style>
  <w:style w:type="character" w:customStyle="1" w:styleId="69">
    <w:name w:val="样式1 Char"/>
    <w:qFormat/>
    <w:uiPriority w:val="0"/>
    <w:rPr>
      <w:rFonts w:ascii="Arial" w:hAnsi="Arial"/>
      <w:b/>
      <w:sz w:val="21"/>
    </w:rPr>
  </w:style>
  <w:style w:type="paragraph" w:customStyle="1" w:styleId="70">
    <w:name w:val="样式2"/>
    <w:basedOn w:val="1"/>
    <w:qFormat/>
    <w:uiPriority w:val="0"/>
    <w:pPr>
      <w:numPr>
        <w:ilvl w:val="0"/>
        <w:numId w:val="4"/>
      </w:numPr>
      <w:adjustRightInd w:val="0"/>
      <w:snapToGrid w:val="0"/>
      <w:spacing w:line="360" w:lineRule="auto"/>
      <w:ind w:right="105" w:rightChars="50" w:firstLine="0"/>
    </w:pPr>
    <w:rPr>
      <w:rFonts w:ascii="Arial" w:hAnsi="Arial" w:eastAsia="仿宋_GB2312" w:cs="Times New Roman"/>
      <w:b/>
      <w:sz w:val="22"/>
      <w:szCs w:val="21"/>
    </w:rPr>
  </w:style>
  <w:style w:type="paragraph" w:styleId="71">
    <w:name w:val="No Spacing"/>
    <w:basedOn w:val="72"/>
    <w:qFormat/>
    <w:uiPriority w:val="1"/>
    <w:pPr>
      <w:spacing w:line="400" w:lineRule="exact"/>
    </w:pPr>
    <w:rPr>
      <w:sz w:val="18"/>
    </w:rPr>
  </w:style>
  <w:style w:type="paragraph" w:customStyle="1" w:styleId="72">
    <w:name w:val="C3+表格标题"/>
    <w:basedOn w:val="1"/>
    <w:next w:val="1"/>
    <w:qFormat/>
    <w:uiPriority w:val="0"/>
    <w:pPr>
      <w:keepNext/>
      <w:adjustRightInd w:val="0"/>
      <w:snapToGrid w:val="0"/>
      <w:spacing w:beforeLines="50" w:afterLines="50" w:line="240" w:lineRule="atLeast"/>
      <w:jc w:val="center"/>
    </w:pPr>
    <w:rPr>
      <w:rFonts w:ascii="Tahoma" w:hAnsi="Tahoma" w:eastAsia="黑体" w:cs="Arial"/>
      <w:b/>
      <w:szCs w:val="21"/>
    </w:rPr>
  </w:style>
  <w:style w:type="paragraph" w:customStyle="1" w:styleId="73">
    <w:name w:val="正文首行缩进（绿盟科技）"/>
    <w:basedOn w:val="1"/>
    <w:qFormat/>
    <w:uiPriority w:val="0"/>
    <w:pPr>
      <w:spacing w:after="50" w:line="300" w:lineRule="auto"/>
    </w:pPr>
    <w:rPr>
      <w:rFonts w:ascii="Arial" w:hAnsi="Arial" w:eastAsia="仿宋_GB2312" w:cs="Times New Roman"/>
      <w:sz w:val="24"/>
      <w:szCs w:val="21"/>
    </w:rPr>
  </w:style>
  <w:style w:type="character" w:customStyle="1" w:styleId="74">
    <w:name w:val="要点(绿盟科技) Char"/>
    <w:link w:val="75"/>
    <w:qFormat/>
    <w:uiPriority w:val="0"/>
    <w:rPr>
      <w:rFonts w:ascii="宋体" w:hAnsi="宋体"/>
      <w:b/>
      <w:szCs w:val="21"/>
    </w:rPr>
  </w:style>
  <w:style w:type="paragraph" w:customStyle="1" w:styleId="75">
    <w:name w:val="要点(绿盟科技)"/>
    <w:basedOn w:val="76"/>
    <w:next w:val="16"/>
    <w:link w:val="74"/>
    <w:qFormat/>
    <w:uiPriority w:val="0"/>
    <w:pPr>
      <w:keepNext w:val="0"/>
      <w:keepLines w:val="0"/>
      <w:widowControl/>
      <w:numPr>
        <w:ilvl w:val="0"/>
        <w:numId w:val="0"/>
      </w:numPr>
      <w:spacing w:line="300" w:lineRule="auto"/>
      <w:jc w:val="left"/>
      <w:outlineLvl w:val="9"/>
    </w:pPr>
    <w:rPr>
      <w:rFonts w:ascii="宋体" w:hAnsi="宋体" w:eastAsia="宋体"/>
      <w:kern w:val="0"/>
      <w:sz w:val="20"/>
      <w:szCs w:val="21"/>
    </w:rPr>
  </w:style>
  <w:style w:type="paragraph" w:customStyle="1" w:styleId="76">
    <w:name w:val="正文（绿盟科技）"/>
    <w:basedOn w:val="6"/>
    <w:qFormat/>
    <w:uiPriority w:val="0"/>
  </w:style>
  <w:style w:type="paragraph" w:customStyle="1" w:styleId="77">
    <w:name w:val="文档正文"/>
    <w:basedOn w:val="1"/>
    <w:qFormat/>
    <w:uiPriority w:val="0"/>
    <w:pPr>
      <w:adjustRightInd w:val="0"/>
      <w:spacing w:line="360" w:lineRule="auto"/>
      <w:ind w:firstLine="420" w:firstLineChars="200"/>
      <w:textAlignment w:val="baseline"/>
    </w:pPr>
    <w:rPr>
      <w:rFonts w:eastAsia="宋体" w:cs="Times New Roman"/>
      <w:szCs w:val="21"/>
      <w:lang w:val="zh-CN"/>
    </w:rPr>
  </w:style>
  <w:style w:type="paragraph" w:customStyle="1" w:styleId="78">
    <w:name w:val="模板格式说明"/>
    <w:basedOn w:val="1"/>
    <w:next w:val="1"/>
    <w:qFormat/>
    <w:uiPriority w:val="0"/>
    <w:pPr>
      <w:snapToGrid w:val="0"/>
      <w:spacing w:before="40" w:after="40" w:line="360" w:lineRule="auto"/>
      <w:ind w:firstLine="420"/>
      <w:jc w:val="left"/>
    </w:pPr>
    <w:rPr>
      <w:rFonts w:eastAsia="仿宋_GB2312" w:cs="Times New Roman"/>
      <w:i/>
      <w:color w:val="0000FF"/>
      <w:sz w:val="24"/>
      <w:szCs w:val="21"/>
    </w:rPr>
  </w:style>
  <w:style w:type="paragraph" w:customStyle="1" w:styleId="79">
    <w:name w:val="20jiahei"/>
    <w:basedOn w:val="1"/>
    <w:qFormat/>
    <w:uiPriority w:val="0"/>
    <w:pPr>
      <w:spacing w:line="360" w:lineRule="auto"/>
    </w:pPr>
    <w:rPr>
      <w:rFonts w:eastAsia="仿宋_GB2312" w:cs="Times New Roman"/>
      <w:sz w:val="24"/>
    </w:rPr>
  </w:style>
  <w:style w:type="paragraph" w:customStyle="1" w:styleId="80">
    <w:name w:val="内容"/>
    <w:basedOn w:val="1"/>
    <w:next w:val="1"/>
    <w:link w:val="81"/>
    <w:qFormat/>
    <w:uiPriority w:val="0"/>
    <w:pPr>
      <w:widowControl/>
      <w:spacing w:line="360" w:lineRule="auto"/>
      <w:jc w:val="left"/>
    </w:pPr>
    <w:rPr>
      <w:rFonts w:ascii="Arial" w:hAnsi="Arial" w:eastAsia="宋体" w:cs="Times New Roman"/>
      <w:kern w:val="0"/>
      <w:sz w:val="24"/>
      <w:szCs w:val="20"/>
    </w:rPr>
  </w:style>
  <w:style w:type="character" w:customStyle="1" w:styleId="81">
    <w:name w:val="内容 字符"/>
    <w:basedOn w:val="31"/>
    <w:link w:val="80"/>
    <w:qFormat/>
    <w:uiPriority w:val="0"/>
    <w:rPr>
      <w:rFonts w:ascii="Arial" w:hAnsi="Arial"/>
      <w:sz w:val="24"/>
    </w:rPr>
  </w:style>
  <w:style w:type="paragraph" w:customStyle="1" w:styleId="82">
    <w:name w:val="表"/>
    <w:basedOn w:val="68"/>
    <w:qFormat/>
    <w:uiPriority w:val="0"/>
    <w:pPr>
      <w:numPr>
        <w:ilvl w:val="0"/>
        <w:numId w:val="5"/>
      </w:numPr>
      <w:ind w:left="0" w:firstLine="0"/>
      <w:jc w:val="center"/>
    </w:pPr>
    <w:rPr>
      <w:b/>
      <w:sz w:val="21"/>
    </w:rPr>
  </w:style>
  <w:style w:type="paragraph" w:customStyle="1" w:styleId="83">
    <w:name w:val="_正文段落"/>
    <w:basedOn w:val="1"/>
    <w:qFormat/>
    <w:uiPriority w:val="0"/>
    <w:pPr>
      <w:spacing w:beforeLines="15" w:afterLines="15" w:line="360" w:lineRule="auto"/>
      <w:ind w:firstLine="200" w:firstLineChars="200"/>
    </w:pPr>
    <w:rPr>
      <w:rFonts w:eastAsia="宋体" w:cs="Times New Roman"/>
      <w:sz w:val="24"/>
    </w:rPr>
  </w:style>
  <w:style w:type="character" w:customStyle="1" w:styleId="84">
    <w:name w:val="font61"/>
    <w:basedOn w:val="31"/>
    <w:qFormat/>
    <w:uiPriority w:val="0"/>
    <w:rPr>
      <w:rFonts w:hint="eastAsia" w:ascii="仿宋_GB2312" w:eastAsia="仿宋_GB2312" w:cs="仿宋_GB2312"/>
      <w:color w:val="000000"/>
      <w:sz w:val="21"/>
      <w:szCs w:val="21"/>
      <w:u w:val="none"/>
    </w:rPr>
  </w:style>
  <w:style w:type="paragraph" w:customStyle="1" w:styleId="85">
    <w:name w:val="表格样式"/>
    <w:qFormat/>
    <w:uiPriority w:val="0"/>
    <w:pPr>
      <w:spacing w:line="100" w:lineRule="atLeast"/>
      <w:jc w:val="center"/>
    </w:pPr>
    <w:rPr>
      <w:rFonts w:ascii="Arial" w:hAnsi="Arial" w:eastAsia="宋体" w:cs="Arial"/>
      <w:kern w:val="2"/>
      <w:sz w:val="21"/>
      <w:szCs w:val="22"/>
      <w:lang w:val="en-US" w:eastAsia="zh-CN" w:bidi="ar-SA"/>
    </w:rPr>
  </w:style>
  <w:style w:type="character" w:customStyle="1" w:styleId="86">
    <w:name w:val="标题 7 字符"/>
    <w:basedOn w:val="31"/>
    <w:qFormat/>
    <w:uiPriority w:val="9"/>
    <w:rPr>
      <w:b/>
      <w:sz w:val="24"/>
    </w:rPr>
  </w:style>
  <w:style w:type="paragraph" w:customStyle="1" w:styleId="87">
    <w:name w:val="表格文字"/>
    <w:basedOn w:val="1"/>
    <w:qFormat/>
    <w:locked/>
    <w:uiPriority w:val="0"/>
    <w:pPr>
      <w:spacing w:line="360" w:lineRule="auto"/>
    </w:pPr>
    <w:rPr>
      <w:rFonts w:ascii="楷体_GB2312" w:hAnsi="宋体" w:eastAsia="仿宋_GB2312" w:cs="Times New Roman"/>
      <w:kern w:val="0"/>
    </w:rPr>
  </w:style>
  <w:style w:type="paragraph" w:customStyle="1" w:styleId="88">
    <w:name w:val="!正文"/>
    <w:basedOn w:val="1"/>
    <w:qFormat/>
    <w:uiPriority w:val="0"/>
    <w:pPr>
      <w:spacing w:line="360" w:lineRule="auto"/>
      <w:ind w:firstLine="480" w:firstLineChars="200"/>
    </w:pPr>
    <w:rPr>
      <w:rFonts w:ascii="宋体" w:hAnsi="宋体" w:eastAsia="仿宋_GB2312" w:cs="Times New Roman"/>
      <w:kern w:val="0"/>
      <w:sz w:val="24"/>
      <w:szCs w:val="28"/>
      <w:lang w:val="zh-CN"/>
    </w:rPr>
  </w:style>
  <w:style w:type="paragraph" w:customStyle="1" w:styleId="89">
    <w:name w:val="my正文"/>
    <w:basedOn w:val="1"/>
    <w:qFormat/>
    <w:uiPriority w:val="99"/>
    <w:pPr>
      <w:spacing w:line="360" w:lineRule="auto"/>
      <w:ind w:firstLine="480" w:firstLineChars="200"/>
    </w:pPr>
    <w:rPr>
      <w:rFonts w:ascii="Times New Roman" w:hAnsi="Times New Roman" w:eastAsia="仿宋_GB2312" w:cs="Times New Roman"/>
      <w:sz w:val="24"/>
      <w:szCs w:val="22"/>
    </w:rPr>
  </w:style>
  <w:style w:type="paragraph" w:customStyle="1" w:styleId="90">
    <w:name w:val="图"/>
    <w:basedOn w:val="12"/>
    <w:next w:val="77"/>
    <w:unhideWhenUsed/>
    <w:qFormat/>
    <w:uiPriority w:val="0"/>
    <w:pPr>
      <w:widowControl/>
      <w:numPr>
        <w:ilvl w:val="0"/>
        <w:numId w:val="6"/>
      </w:numPr>
      <w:spacing w:before="60" w:line="240" w:lineRule="auto"/>
      <w:ind w:firstLine="0"/>
      <w:jc w:val="center"/>
    </w:pPr>
    <w:rPr>
      <w:b/>
    </w:rPr>
  </w:style>
  <w:style w:type="paragraph" w:customStyle="1" w:styleId="91">
    <w:name w:val="FC正文"/>
    <w:basedOn w:val="1"/>
    <w:qFormat/>
    <w:uiPriority w:val="0"/>
    <w:pPr>
      <w:snapToGrid w:val="0"/>
      <w:spacing w:beforeLines="50" w:afterLines="50" w:line="360" w:lineRule="auto"/>
      <w:ind w:firstLine="200" w:firstLineChars="200"/>
      <w:contextualSpacing/>
    </w:pPr>
    <w:rPr>
      <w:rFonts w:ascii="宋体" w:hAnsi="宋体" w:eastAsia="仿宋_GB2312" w:cs="宋体"/>
      <w:sz w:val="24"/>
      <w:szCs w:val="21"/>
    </w:rPr>
  </w:style>
  <w:style w:type="paragraph" w:customStyle="1" w:styleId="92">
    <w:name w:val="***正文"/>
    <w:basedOn w:val="1"/>
    <w:qFormat/>
    <w:uiPriority w:val="0"/>
    <w:pPr>
      <w:autoSpaceDE w:val="0"/>
      <w:autoSpaceDN w:val="0"/>
      <w:adjustRightInd w:val="0"/>
      <w:spacing w:line="360" w:lineRule="auto"/>
      <w:ind w:firstLine="480" w:firstLineChars="200"/>
      <w:jc w:val="left"/>
    </w:pPr>
    <w:rPr>
      <w:rFonts w:ascii="Times New Roman" w:hAnsi="Times New Roman" w:eastAsia="仿宋_GB2312" w:cs="Times New Roman"/>
      <w:bCs/>
      <w:color w:val="000000"/>
      <w:sz w:val="24"/>
    </w:rPr>
  </w:style>
  <w:style w:type="paragraph" w:customStyle="1" w:styleId="93">
    <w:name w:val="正文缩进2"/>
    <w:basedOn w:val="1"/>
    <w:qFormat/>
    <w:uiPriority w:val="99"/>
    <w:pPr>
      <w:spacing w:line="360" w:lineRule="auto"/>
      <w:ind w:firstLine="200" w:firstLineChars="200"/>
    </w:pPr>
    <w:rPr>
      <w:rFonts w:ascii="Times New Roman" w:hAnsi="Times New Roman" w:eastAsia="仿宋_GB2312" w:cs="Times New Roman"/>
      <w:kern w:val="0"/>
      <w:sz w:val="24"/>
    </w:rPr>
  </w:style>
  <w:style w:type="paragraph" w:customStyle="1" w:styleId="94">
    <w:name w:val="图表标题"/>
    <w:basedOn w:val="1"/>
    <w:next w:val="93"/>
    <w:qFormat/>
    <w:uiPriority w:val="0"/>
    <w:pPr>
      <w:widowControl/>
      <w:spacing w:before="120"/>
      <w:jc w:val="center"/>
    </w:pPr>
    <w:rPr>
      <w:rFonts w:ascii="Arial" w:hAnsi="Arial" w:eastAsia="黑体" w:cs="Times New Roman"/>
    </w:rPr>
  </w:style>
  <w:style w:type="paragraph" w:customStyle="1" w:styleId="95">
    <w:name w:val="正文格式"/>
    <w:basedOn w:val="1"/>
    <w:qFormat/>
    <w:uiPriority w:val="0"/>
    <w:pPr>
      <w:widowControl/>
      <w:adjustRightInd w:val="0"/>
      <w:snapToGrid w:val="0"/>
      <w:spacing w:line="360" w:lineRule="atLeast"/>
      <w:ind w:firstLine="482"/>
      <w:textAlignment w:val="baseline"/>
    </w:pPr>
    <w:rPr>
      <w:rFonts w:ascii="Times New Roman" w:hAnsi="Times New Roman" w:eastAsia="仿宋_GB2312" w:cs="Times New Roman"/>
      <w:kern w:val="0"/>
      <w:sz w:val="24"/>
    </w:rPr>
  </w:style>
  <w:style w:type="paragraph" w:customStyle="1" w:styleId="96">
    <w:name w:val="!BECC正文"/>
    <w:basedOn w:val="1"/>
    <w:qFormat/>
    <w:uiPriority w:val="0"/>
    <w:pPr>
      <w:tabs>
        <w:tab w:val="left" w:pos="0"/>
      </w:tabs>
      <w:spacing w:beforeLines="50" w:afterLines="50" w:line="360" w:lineRule="auto"/>
      <w:ind w:firstLine="200" w:firstLineChars="200"/>
    </w:pPr>
    <w:rPr>
      <w:rFonts w:ascii="Times New Roman" w:hAnsi="Times New Roman" w:eastAsia="仿宋_GB2312" w:cs="Times New Roman"/>
      <w:sz w:val="24"/>
      <w:szCs w:val="22"/>
    </w:rPr>
  </w:style>
  <w:style w:type="paragraph" w:customStyle="1" w:styleId="97">
    <w:name w:val="List Paragraph1"/>
    <w:basedOn w:val="1"/>
    <w:qFormat/>
    <w:uiPriority w:val="99"/>
    <w:pPr>
      <w:spacing w:line="360" w:lineRule="auto"/>
      <w:ind w:firstLine="420" w:firstLineChars="200"/>
    </w:pPr>
    <w:rPr>
      <w:rFonts w:eastAsia="仿宋_GB2312" w:cs="Times New Roman"/>
      <w:sz w:val="24"/>
    </w:rPr>
  </w:style>
  <w:style w:type="paragraph" w:customStyle="1" w:styleId="98">
    <w:name w:val="**正文"/>
    <w:basedOn w:val="1"/>
    <w:qFormat/>
    <w:uiPriority w:val="99"/>
    <w:pPr>
      <w:autoSpaceDE w:val="0"/>
      <w:autoSpaceDN w:val="0"/>
      <w:adjustRightInd w:val="0"/>
      <w:spacing w:beforeLines="50" w:line="360" w:lineRule="auto"/>
      <w:ind w:left="315" w:firstLine="480" w:firstLineChars="200"/>
    </w:pPr>
    <w:rPr>
      <w:rFonts w:ascii="宋体" w:hAnsi="宋体" w:eastAsia="仿宋_GB2312" w:cs="Times New Roman"/>
      <w:sz w:val="24"/>
      <w:szCs w:val="22"/>
      <w:lang w:val="zh-CN"/>
    </w:rPr>
  </w:style>
  <w:style w:type="paragraph" w:customStyle="1" w:styleId="99">
    <w:name w:val="正文1"/>
    <w:basedOn w:val="1"/>
    <w:qFormat/>
    <w:uiPriority w:val="99"/>
    <w:pPr>
      <w:spacing w:before="50" w:after="50" w:line="400" w:lineRule="exact"/>
    </w:pPr>
    <w:rPr>
      <w:rFonts w:ascii="Times New Roman" w:hAnsi="Times New Roman" w:eastAsia="仿宋_GB2312" w:cs="Times New Roman"/>
      <w:sz w:val="24"/>
    </w:rPr>
  </w:style>
  <w:style w:type="paragraph" w:customStyle="1" w:styleId="100">
    <w:name w:val="图注"/>
    <w:basedOn w:val="12"/>
    <w:next w:val="29"/>
    <w:qFormat/>
    <w:uiPriority w:val="99"/>
    <w:pPr>
      <w:spacing w:line="240" w:lineRule="auto"/>
    </w:pPr>
    <w:rPr>
      <w:rFonts w:ascii="宋体" w:hAnsi="宋体" w:eastAsia="宋体"/>
      <w:b/>
    </w:rPr>
  </w:style>
  <w:style w:type="paragraph" w:customStyle="1" w:styleId="101">
    <w:name w:val="样式 正文缩进 + 首行缩进:  2 字符"/>
    <w:basedOn w:val="11"/>
    <w:qFormat/>
    <w:uiPriority w:val="99"/>
    <w:pPr>
      <w:spacing w:line="360" w:lineRule="auto"/>
      <w:ind w:firstLine="200"/>
    </w:pPr>
    <w:rPr>
      <w:rFonts w:cs="宋体"/>
      <w:kern w:val="2"/>
    </w:rPr>
  </w:style>
  <w:style w:type="paragraph" w:customStyle="1" w:styleId="102">
    <w:name w:val="GP正文(首行缩进)"/>
    <w:basedOn w:val="1"/>
    <w:qFormat/>
    <w:uiPriority w:val="99"/>
    <w:pPr>
      <w:snapToGrid w:val="0"/>
      <w:spacing w:line="360" w:lineRule="auto"/>
      <w:ind w:firstLine="480" w:firstLineChars="200"/>
      <w:jc w:val="left"/>
    </w:pPr>
    <w:rPr>
      <w:rFonts w:ascii="Times New Roman" w:hAnsi="宋体" w:eastAsia="仿宋_GB2312" w:cs="Times New Roman"/>
      <w:sz w:val="24"/>
    </w:rPr>
  </w:style>
  <w:style w:type="paragraph" w:customStyle="1" w:styleId="103">
    <w:name w:val="图片"/>
    <w:basedOn w:val="1"/>
    <w:next w:val="12"/>
    <w:qFormat/>
    <w:uiPriority w:val="99"/>
    <w:pPr>
      <w:jc w:val="center"/>
    </w:pPr>
    <w:rPr>
      <w:rFonts w:ascii="Times New Roman" w:hAnsi="Times New Roman" w:eastAsia="仿宋_GB2312" w:cs="Times New Roman"/>
    </w:rPr>
  </w:style>
  <w:style w:type="paragraph" w:customStyle="1" w:styleId="104">
    <w:name w:val="Item List"/>
    <w:basedOn w:val="72"/>
    <w:qFormat/>
    <w:uiPriority w:val="0"/>
    <w:pPr>
      <w:spacing w:after="80" w:line="360" w:lineRule="exact"/>
      <w:jc w:val="both"/>
    </w:pPr>
    <w:rPr>
      <w:rFonts w:ascii="Arial" w:hAnsi="Arial" w:eastAsia="宋体" w:cs="Times New Roman"/>
      <w:kern w:val="0"/>
      <w:szCs w:val="20"/>
    </w:rPr>
  </w:style>
  <w:style w:type="paragraph" w:customStyle="1" w:styleId="105">
    <w:name w:val="Table Heading"/>
    <w:basedOn w:val="1"/>
    <w:qFormat/>
    <w:uiPriority w:val="0"/>
    <w:pPr>
      <w:topLinePunct/>
      <w:adjustRightInd w:val="0"/>
      <w:snapToGrid w:val="0"/>
      <w:spacing w:before="80" w:line="240" w:lineRule="atLeast"/>
      <w:jc w:val="left"/>
    </w:pPr>
    <w:rPr>
      <w:rFonts w:ascii="Book Antiqua" w:hAnsi="Book Antiqua" w:eastAsia="黑体" w:cs="Book Antiqua"/>
      <w:bCs/>
      <w:snapToGrid w:val="0"/>
      <w:kern w:val="0"/>
      <w:szCs w:val="21"/>
    </w:rPr>
  </w:style>
  <w:style w:type="paragraph" w:customStyle="1" w:styleId="106">
    <w:name w:val="SANGFOR_6_正文"/>
    <w:basedOn w:val="1"/>
    <w:qFormat/>
    <w:uiPriority w:val="99"/>
    <w:pPr>
      <w:spacing w:line="360" w:lineRule="auto"/>
      <w:ind w:firstLine="420" w:firstLineChars="200"/>
    </w:pPr>
    <w:rPr>
      <w:rFonts w:ascii="宋体" w:hAnsi="宋体" w:eastAsia="仿宋_GB2312" w:cs="Times New Roman"/>
      <w:kern w:val="0"/>
      <w:sz w:val="20"/>
      <w:szCs w:val="21"/>
    </w:rPr>
  </w:style>
  <w:style w:type="paragraph" w:customStyle="1" w:styleId="107">
    <w:name w:val="C3+表格"/>
    <w:basedOn w:val="1"/>
    <w:next w:val="1"/>
    <w:qFormat/>
    <w:uiPriority w:val="0"/>
    <w:pPr>
      <w:adjustRightInd w:val="0"/>
      <w:snapToGrid w:val="0"/>
      <w:spacing w:line="240" w:lineRule="atLeast"/>
      <w:jc w:val="center"/>
    </w:pPr>
    <w:rPr>
      <w:rFonts w:ascii="Arial" w:hAnsi="Arial" w:eastAsia="黑体" w:cs="Arial"/>
      <w:sz w:val="20"/>
    </w:rPr>
  </w:style>
  <w:style w:type="paragraph" w:customStyle="1" w:styleId="108">
    <w:name w:val="正文-奇安信"/>
    <w:basedOn w:val="1"/>
    <w:qFormat/>
    <w:uiPriority w:val="0"/>
    <w:pPr>
      <w:spacing w:line="360" w:lineRule="auto"/>
      <w:ind w:firstLine="420"/>
    </w:pPr>
    <w:rPr>
      <w:rFonts w:ascii="Times New Roman" w:hAnsi="Times New Roman" w:cs="Times New Roman"/>
      <w:sz w:val="24"/>
    </w:rPr>
  </w:style>
  <w:style w:type="character" w:customStyle="1" w:styleId="109">
    <w:name w:val="标题 6 字符"/>
    <w:basedOn w:val="31"/>
    <w:qFormat/>
    <w:uiPriority w:val="9"/>
    <w:rPr>
      <w:rFonts w:ascii="Arial" w:hAnsi="Arial" w:eastAsia="仿宋_GB2312"/>
      <w:b/>
    </w:rPr>
  </w:style>
  <w:style w:type="paragraph" w:customStyle="1" w:styleId="110">
    <w:name w:val="图式"/>
    <w:basedOn w:val="12"/>
    <w:qFormat/>
    <w:uiPriority w:val="0"/>
    <w:pPr>
      <w:spacing w:after="156"/>
    </w:pPr>
  </w:style>
  <w:style w:type="paragraph" w:customStyle="1" w:styleId="111">
    <w:name w:val="內文主體"/>
    <w:basedOn w:val="1"/>
    <w:qFormat/>
    <w:uiPriority w:val="0"/>
    <w:rPr>
      <w:rFonts w:ascii="Times New Roman" w:hAnsi="Times New Roman" w:eastAsia="DFKai-SB" w:cs="Times New Roman"/>
      <w:sz w:val="28"/>
      <w:lang w:eastAsia="zh-TW"/>
    </w:rPr>
  </w:style>
  <w:style w:type="paragraph" w:customStyle="1" w:styleId="112">
    <w:name w:val="Body text|3"/>
    <w:basedOn w:val="1"/>
    <w:qFormat/>
    <w:uiPriority w:val="0"/>
    <w:pPr>
      <w:spacing w:after="300" w:line="360" w:lineRule="auto"/>
    </w:pPr>
    <w:rPr>
      <w:rFonts w:ascii="宋体" w:hAnsi="宋体" w:eastAsia="宋体" w:cs="宋体"/>
      <w:sz w:val="28"/>
      <w:szCs w:val="28"/>
      <w:lang w:val="zh-TW" w:eastAsia="zh-TW" w:bidi="zh-TW"/>
    </w:rPr>
  </w:style>
  <w:style w:type="paragraph" w:customStyle="1" w:styleId="113">
    <w:name w:val="Heading #2|1"/>
    <w:basedOn w:val="1"/>
    <w:qFormat/>
    <w:uiPriority w:val="0"/>
    <w:pPr>
      <w:spacing w:after="790" w:line="629" w:lineRule="exact"/>
      <w:jc w:val="center"/>
      <w:outlineLvl w:val="1"/>
    </w:pPr>
    <w:rPr>
      <w:rFonts w:ascii="宋体" w:hAnsi="宋体" w:eastAsia="宋体" w:cs="宋体"/>
      <w:b/>
      <w:bCs/>
      <w:sz w:val="44"/>
      <w:szCs w:val="44"/>
      <w:lang w:val="zh-TW" w:eastAsia="zh-TW" w:bidi="zh-TW"/>
    </w:rPr>
  </w:style>
  <w:style w:type="paragraph" w:customStyle="1" w:styleId="114">
    <w:name w:val="Body text|2"/>
    <w:basedOn w:val="1"/>
    <w:qFormat/>
    <w:uiPriority w:val="0"/>
    <w:pPr>
      <w:spacing w:after="160" w:line="360" w:lineRule="auto"/>
    </w:pPr>
    <w:rPr>
      <w:rFonts w:ascii="宋体" w:hAnsi="宋体" w:eastAsia="宋体" w:cs="宋体"/>
      <w:sz w:val="22"/>
      <w:szCs w:val="22"/>
      <w:lang w:val="zh-TW" w:eastAsia="zh-TW" w:bidi="zh-TW"/>
    </w:rPr>
  </w:style>
  <w:style w:type="paragraph" w:customStyle="1" w:styleId="1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列出段落1"/>
    <w:basedOn w:val="1"/>
    <w:qFormat/>
    <w:uiPriority w:val="0"/>
    <w:pPr>
      <w:adjustRightInd w:val="0"/>
      <w:snapToGrid w:val="0"/>
      <w:spacing w:line="300" w:lineRule="auto"/>
      <w:ind w:firstLine="420" w:firstLineChars="200"/>
    </w:pPr>
    <w:rPr>
      <w:rFonts w:eastAsia="仿宋_GB2312" w:cs="Times New Roman"/>
      <w:sz w:val="24"/>
      <w:szCs w:val="22"/>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正文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批注框文本 Char"/>
    <w:basedOn w:val="31"/>
    <w:link w:val="20"/>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5020</Words>
  <Characters>28614</Characters>
  <Lines>238</Lines>
  <Paragraphs>67</Paragraphs>
  <TotalTime>13</TotalTime>
  <ScaleCrop>false</ScaleCrop>
  <LinksUpToDate>false</LinksUpToDate>
  <CharactersWithSpaces>33567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2021-04-30T06:26:00Z</cp:lastPrinted>
  <dcterms:modified xsi:type="dcterms:W3CDTF">2022-11-12T14:20:26Z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C89F079005B7440F8548968AB831C7D7</vt:lpwstr>
  </property>
</Properties>
</file>