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 w:hAnsi="仿宋" w:eastAsia="仿宋" w:cs="仿宋"/>
          <w:b/>
          <w:sz w:val="30"/>
          <w:szCs w:val="32"/>
        </w:rPr>
      </w:pPr>
    </w:p>
    <w:p>
      <w:pPr>
        <w:spacing w:line="480" w:lineRule="exact"/>
        <w:jc w:val="center"/>
        <w:rPr>
          <w:rFonts w:hint="eastAsia" w:ascii="仿宋" w:hAnsi="仿宋" w:eastAsia="仿宋" w:cs="仿宋"/>
          <w:b/>
          <w:sz w:val="32"/>
          <w:szCs w:val="32"/>
        </w:rPr>
      </w:pPr>
    </w:p>
    <w:p>
      <w:pPr>
        <w:spacing w:line="480" w:lineRule="exact"/>
        <w:rPr>
          <w:rFonts w:hint="eastAsia" w:ascii="仿宋" w:hAnsi="仿宋" w:eastAsia="仿宋" w:cs="仿宋"/>
          <w:b/>
          <w:sz w:val="32"/>
          <w:szCs w:val="32"/>
        </w:rPr>
      </w:pPr>
    </w:p>
    <w:p>
      <w:pPr>
        <w:spacing w:line="480" w:lineRule="exact"/>
        <w:jc w:val="center"/>
        <w:rPr>
          <w:rFonts w:hint="eastAsia" w:ascii="仿宋" w:hAnsi="仿宋" w:eastAsia="仿宋" w:cs="仿宋"/>
          <w:b/>
          <w:sz w:val="32"/>
          <w:szCs w:val="32"/>
        </w:rPr>
      </w:pPr>
    </w:p>
    <w:p>
      <w:pPr>
        <w:spacing w:line="360" w:lineRule="auto"/>
        <w:ind w:firstLine="261" w:firstLineChars="50"/>
        <w:jc w:val="center"/>
        <w:rPr>
          <w:rFonts w:hint="eastAsia" w:ascii="仿宋" w:hAnsi="仿宋" w:eastAsia="仿宋" w:cs="仿宋"/>
          <w:b/>
          <w:sz w:val="52"/>
          <w:szCs w:val="52"/>
        </w:rPr>
      </w:pPr>
    </w:p>
    <w:p>
      <w:pPr>
        <w:spacing w:line="360" w:lineRule="auto"/>
        <w:ind w:firstLine="261" w:firstLineChars="50"/>
        <w:jc w:val="center"/>
        <w:rPr>
          <w:rFonts w:hint="eastAsia" w:ascii="仿宋" w:hAnsi="仿宋" w:eastAsia="仿宋" w:cs="仿宋"/>
          <w:b/>
          <w:sz w:val="52"/>
          <w:szCs w:val="52"/>
          <w:lang w:eastAsia="zh-CN"/>
        </w:rPr>
      </w:pPr>
      <w:r>
        <w:rPr>
          <w:rFonts w:hint="eastAsia" w:ascii="仿宋" w:hAnsi="仿宋" w:eastAsia="仿宋" w:cs="仿宋"/>
          <w:b/>
          <w:sz w:val="52"/>
          <w:szCs w:val="52"/>
        </w:rPr>
        <w:t>工程类</w:t>
      </w:r>
      <w:r>
        <w:rPr>
          <w:rFonts w:hint="eastAsia" w:ascii="仿宋" w:hAnsi="仿宋" w:eastAsia="仿宋" w:cs="仿宋"/>
          <w:b/>
          <w:sz w:val="52"/>
          <w:szCs w:val="52"/>
          <w:lang w:eastAsia="zh-CN"/>
        </w:rPr>
        <w:t>公开招标</w:t>
      </w:r>
    </w:p>
    <w:p>
      <w:pPr>
        <w:spacing w:line="480" w:lineRule="exact"/>
        <w:jc w:val="center"/>
        <w:rPr>
          <w:rFonts w:hint="eastAsia" w:ascii="仿宋" w:hAnsi="仿宋" w:eastAsia="仿宋" w:cs="仿宋"/>
          <w:b/>
          <w:sz w:val="24"/>
        </w:rPr>
      </w:pPr>
    </w:p>
    <w:p>
      <w:pPr>
        <w:spacing w:line="480" w:lineRule="exact"/>
        <w:jc w:val="center"/>
        <w:rPr>
          <w:rFonts w:hint="eastAsia" w:ascii="仿宋" w:hAnsi="仿宋" w:eastAsia="仿宋" w:cs="仿宋"/>
          <w:b/>
          <w:sz w:val="24"/>
        </w:rPr>
      </w:pPr>
    </w:p>
    <w:p>
      <w:pPr>
        <w:jc w:val="center"/>
        <w:rPr>
          <w:rFonts w:hint="eastAsia" w:ascii="仿宋" w:hAnsi="仿宋" w:eastAsia="仿宋" w:cs="仿宋"/>
          <w:b/>
          <w:sz w:val="24"/>
        </w:rPr>
      </w:pPr>
    </w:p>
    <w:p>
      <w:pPr>
        <w:jc w:val="center"/>
        <w:rPr>
          <w:rFonts w:hint="eastAsia" w:ascii="仿宋" w:hAnsi="仿宋" w:eastAsia="仿宋" w:cs="仿宋"/>
          <w:b/>
          <w:sz w:val="52"/>
          <w:szCs w:val="52"/>
        </w:rPr>
      </w:pPr>
      <w:r>
        <w:rPr>
          <w:rFonts w:hint="eastAsia" w:ascii="仿宋" w:hAnsi="仿宋" w:eastAsia="仿宋" w:cs="仿宋"/>
          <w:b/>
          <w:sz w:val="52"/>
          <w:szCs w:val="52"/>
        </w:rPr>
        <w:t>采购文件</w:t>
      </w:r>
    </w:p>
    <w:p>
      <w:pPr>
        <w:spacing w:line="480" w:lineRule="exact"/>
        <w:jc w:val="center"/>
        <w:rPr>
          <w:rFonts w:hint="eastAsia" w:ascii="仿宋" w:hAnsi="仿宋" w:eastAsia="仿宋" w:cs="仿宋"/>
          <w:b/>
          <w:sz w:val="24"/>
        </w:rPr>
      </w:pPr>
    </w:p>
    <w:p>
      <w:pPr>
        <w:spacing w:line="480" w:lineRule="exact"/>
        <w:jc w:val="center"/>
        <w:rPr>
          <w:rFonts w:hint="eastAsia" w:ascii="仿宋" w:hAnsi="仿宋" w:eastAsia="仿宋" w:cs="仿宋"/>
          <w:b/>
          <w:sz w:val="24"/>
        </w:rPr>
      </w:pPr>
    </w:p>
    <w:p>
      <w:pPr>
        <w:spacing w:line="480" w:lineRule="exact"/>
        <w:jc w:val="center"/>
        <w:rPr>
          <w:rFonts w:hint="eastAsia" w:ascii="仿宋" w:hAnsi="仿宋" w:eastAsia="仿宋" w:cs="仿宋"/>
          <w:b/>
          <w:sz w:val="24"/>
        </w:rPr>
      </w:pPr>
    </w:p>
    <w:p>
      <w:pPr>
        <w:spacing w:line="480" w:lineRule="exact"/>
        <w:jc w:val="center"/>
        <w:rPr>
          <w:rFonts w:hint="eastAsia" w:ascii="仿宋" w:hAnsi="仿宋" w:eastAsia="仿宋" w:cs="仿宋"/>
          <w:b/>
          <w:sz w:val="24"/>
        </w:rPr>
      </w:pPr>
    </w:p>
    <w:p>
      <w:pPr>
        <w:spacing w:line="480" w:lineRule="exact"/>
        <w:jc w:val="center"/>
        <w:rPr>
          <w:rFonts w:hint="eastAsia" w:ascii="仿宋" w:hAnsi="仿宋" w:eastAsia="仿宋" w:cs="仿宋"/>
          <w:b/>
          <w:sz w:val="24"/>
        </w:rPr>
      </w:pPr>
    </w:p>
    <w:p>
      <w:pPr>
        <w:spacing w:line="360" w:lineRule="auto"/>
        <w:ind w:firstLine="279" w:firstLineChars="98"/>
        <w:rPr>
          <w:rFonts w:hint="eastAsia" w:ascii="仿宋" w:hAnsi="仿宋" w:eastAsia="仿宋" w:cs="仿宋"/>
          <w:b/>
          <w:spacing w:val="-8"/>
          <w:sz w:val="30"/>
          <w:szCs w:val="30"/>
          <w:lang w:eastAsia="zh-CN"/>
        </w:rPr>
      </w:pPr>
      <w:r>
        <w:rPr>
          <w:rFonts w:hint="eastAsia" w:ascii="仿宋" w:hAnsi="仿宋" w:eastAsia="仿宋" w:cs="仿宋"/>
          <w:b/>
          <w:spacing w:val="-8"/>
          <w:sz w:val="30"/>
          <w:szCs w:val="30"/>
        </w:rPr>
        <w:t>项 目 名 称：</w:t>
      </w:r>
      <w:r>
        <w:rPr>
          <w:rFonts w:hint="eastAsia" w:ascii="仿宋" w:hAnsi="仿宋" w:eastAsia="仿宋" w:cs="仿宋"/>
          <w:b/>
          <w:spacing w:val="-8"/>
          <w:sz w:val="30"/>
          <w:szCs w:val="30"/>
          <w:lang w:eastAsia="zh-CN"/>
        </w:rPr>
        <w:t>鞍山市肿瘤医院老楼一二病区地热改造项目</w:t>
      </w:r>
    </w:p>
    <w:p>
      <w:pPr>
        <w:tabs>
          <w:tab w:val="left" w:pos="8820"/>
        </w:tabs>
        <w:spacing w:line="360" w:lineRule="auto"/>
        <w:ind w:right="-98" w:firstLine="279" w:firstLineChars="98"/>
        <w:rPr>
          <w:rFonts w:hint="eastAsia" w:ascii="仿宋" w:hAnsi="仿宋" w:eastAsia="仿宋" w:cs="仿宋"/>
          <w:b/>
          <w:spacing w:val="-8"/>
          <w:sz w:val="30"/>
          <w:szCs w:val="30"/>
        </w:rPr>
      </w:pPr>
      <w:r>
        <w:rPr>
          <w:rFonts w:hint="eastAsia" w:ascii="仿宋" w:hAnsi="仿宋" w:eastAsia="仿宋" w:cs="仿宋"/>
          <w:b/>
          <w:spacing w:val="-8"/>
          <w:sz w:val="30"/>
          <w:szCs w:val="30"/>
        </w:rPr>
        <w:t xml:space="preserve">项 目 编 号: </w:t>
      </w:r>
      <w:r>
        <w:rPr>
          <w:rFonts w:hint="eastAsia" w:ascii="仿宋" w:hAnsi="仿宋" w:eastAsia="仿宋" w:cs="仿宋"/>
          <w:b/>
          <w:spacing w:val="-8"/>
          <w:sz w:val="30"/>
          <w:szCs w:val="30"/>
          <w:lang w:eastAsia="zh-CN"/>
        </w:rPr>
        <w:t>AGZB202102010</w:t>
      </w:r>
    </w:p>
    <w:p>
      <w:pPr>
        <w:spacing w:line="360" w:lineRule="auto"/>
        <w:ind w:firstLine="279" w:firstLineChars="98"/>
        <w:jc w:val="left"/>
        <w:rPr>
          <w:rFonts w:hint="eastAsia" w:ascii="仿宋" w:hAnsi="仿宋" w:eastAsia="仿宋" w:cs="仿宋"/>
          <w:sz w:val="30"/>
          <w:szCs w:val="30"/>
          <w:u w:val="single"/>
          <w:lang w:eastAsia="zh-CN"/>
        </w:rPr>
      </w:pPr>
      <w:r>
        <w:rPr>
          <w:rFonts w:hint="eastAsia" w:ascii="仿宋" w:hAnsi="仿宋" w:eastAsia="仿宋" w:cs="仿宋"/>
          <w:b/>
          <w:spacing w:val="-8"/>
          <w:sz w:val="30"/>
          <w:szCs w:val="30"/>
        </w:rPr>
        <w:t>编 制 单 位：</w:t>
      </w:r>
      <w:r>
        <w:rPr>
          <w:rFonts w:hint="eastAsia" w:ascii="仿宋" w:hAnsi="仿宋" w:eastAsia="仿宋" w:cs="仿宋"/>
          <w:b/>
          <w:spacing w:val="-8"/>
          <w:sz w:val="30"/>
          <w:szCs w:val="30"/>
          <w:lang w:eastAsia="zh-CN"/>
        </w:rPr>
        <w:t>鞍钢招标有限公司</w:t>
      </w:r>
    </w:p>
    <w:p>
      <w:pPr>
        <w:spacing w:line="360" w:lineRule="auto"/>
        <w:ind w:firstLine="279" w:firstLineChars="98"/>
        <w:jc w:val="left"/>
        <w:rPr>
          <w:rFonts w:hint="eastAsia" w:ascii="仿宋" w:hAnsi="仿宋" w:eastAsia="仿宋" w:cs="仿宋"/>
          <w:b/>
          <w:spacing w:val="-8"/>
          <w:sz w:val="30"/>
          <w:szCs w:val="30"/>
        </w:rPr>
      </w:pPr>
      <w:r>
        <w:rPr>
          <w:rFonts w:hint="eastAsia" w:ascii="仿宋" w:hAnsi="仿宋" w:eastAsia="仿宋" w:cs="仿宋"/>
          <w:b/>
          <w:spacing w:val="-8"/>
          <w:sz w:val="30"/>
          <w:szCs w:val="30"/>
        </w:rPr>
        <w:br w:type="page"/>
      </w:r>
    </w:p>
    <w:p>
      <w:pPr>
        <w:spacing w:beforeLines="100" w:afterLines="100" w:line="480" w:lineRule="exact"/>
        <w:jc w:val="center"/>
        <w:rPr>
          <w:rFonts w:hint="eastAsia" w:ascii="仿宋" w:hAnsi="仿宋" w:eastAsia="仿宋" w:cs="仿宋"/>
          <w:b/>
          <w:sz w:val="44"/>
          <w:szCs w:val="44"/>
        </w:rPr>
      </w:pPr>
      <w:r>
        <w:rPr>
          <w:rFonts w:hint="eastAsia" w:ascii="仿宋" w:hAnsi="仿宋" w:eastAsia="仿宋" w:cs="仿宋"/>
          <w:b/>
          <w:sz w:val="44"/>
          <w:szCs w:val="44"/>
        </w:rPr>
        <w:t>目   录</w:t>
      </w:r>
    </w:p>
    <w:p>
      <w:pPr>
        <w:spacing w:beforeLines="100" w:afterLines="100" w:line="480" w:lineRule="exact"/>
        <w:jc w:val="center"/>
        <w:rPr>
          <w:rFonts w:hint="eastAsia" w:ascii="仿宋" w:hAnsi="仿宋" w:eastAsia="仿宋" w:cs="仿宋"/>
          <w:b/>
          <w:sz w:val="44"/>
          <w:szCs w:val="44"/>
        </w:rPr>
      </w:pP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TOC \o "1-1" \h \u </w:instrText>
      </w:r>
      <w:r>
        <w:rPr>
          <w:rFonts w:hint="eastAsia" w:ascii="仿宋" w:hAnsi="仿宋" w:eastAsia="仿宋" w:cs="仿宋"/>
          <w:b/>
          <w:bCs/>
          <w:sz w:val="24"/>
          <w:szCs w:val="24"/>
        </w:rPr>
        <w:fldChar w:fldCharType="separate"/>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_Toc22700 </w:instrText>
      </w:r>
      <w:r>
        <w:rPr>
          <w:rFonts w:hint="eastAsia" w:ascii="仿宋" w:hAnsi="仿宋" w:eastAsia="仿宋" w:cs="仿宋"/>
          <w:bCs/>
          <w:sz w:val="24"/>
          <w:szCs w:val="24"/>
        </w:rPr>
        <w:fldChar w:fldCharType="separate"/>
      </w:r>
      <w:r>
        <w:rPr>
          <w:rFonts w:hint="eastAsia" w:ascii="仿宋" w:hAnsi="仿宋" w:eastAsia="仿宋" w:cs="仿宋"/>
          <w:sz w:val="24"/>
          <w:szCs w:val="24"/>
          <w:lang w:eastAsia="zh-CN"/>
        </w:rPr>
        <w:t>招标</w:t>
      </w:r>
      <w:r>
        <w:rPr>
          <w:rFonts w:hint="eastAsia" w:ascii="仿宋" w:hAnsi="仿宋" w:eastAsia="仿宋" w:cs="仿宋"/>
          <w:sz w:val="24"/>
          <w:szCs w:val="24"/>
        </w:rPr>
        <w:t>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_Toc22700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_Toc9505 </w:instrText>
      </w:r>
      <w:r>
        <w:rPr>
          <w:rFonts w:hint="eastAsia" w:ascii="仿宋" w:hAnsi="仿宋" w:eastAsia="仿宋" w:cs="仿宋"/>
          <w:bCs/>
          <w:sz w:val="24"/>
          <w:szCs w:val="24"/>
        </w:rPr>
        <w:fldChar w:fldCharType="separate"/>
      </w:r>
      <w:r>
        <w:rPr>
          <w:rFonts w:hint="eastAsia" w:ascii="仿宋" w:hAnsi="仿宋" w:eastAsia="仿宋" w:cs="仿宋"/>
          <w:sz w:val="24"/>
          <w:szCs w:val="24"/>
        </w:rPr>
        <w:t>第一章 供应商须知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_Toc9505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_Toc8087 </w:instrText>
      </w:r>
      <w:r>
        <w:rPr>
          <w:rFonts w:hint="eastAsia" w:ascii="仿宋" w:hAnsi="仿宋" w:eastAsia="仿宋" w:cs="仿宋"/>
          <w:bCs/>
          <w:sz w:val="24"/>
          <w:szCs w:val="24"/>
        </w:rPr>
        <w:fldChar w:fldCharType="separate"/>
      </w:r>
      <w:r>
        <w:rPr>
          <w:rFonts w:hint="eastAsia" w:ascii="仿宋" w:hAnsi="仿宋" w:eastAsia="仿宋" w:cs="仿宋"/>
          <w:sz w:val="24"/>
          <w:szCs w:val="24"/>
        </w:rPr>
        <w:t xml:space="preserve">第二章 </w:t>
      </w:r>
      <w:r>
        <w:rPr>
          <w:rFonts w:hint="eastAsia" w:ascii="仿宋" w:hAnsi="仿宋" w:eastAsia="仿宋" w:cs="仿宋"/>
          <w:sz w:val="24"/>
          <w:szCs w:val="24"/>
          <w:lang w:eastAsia="zh-CN"/>
        </w:rPr>
        <w:t>投标</w:t>
      </w:r>
      <w:r>
        <w:rPr>
          <w:rFonts w:hint="eastAsia" w:ascii="仿宋" w:hAnsi="仿宋" w:eastAsia="仿宋" w:cs="仿宋"/>
          <w:sz w:val="24"/>
          <w:szCs w:val="24"/>
        </w:rPr>
        <w:t>文件内容及格式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_Toc8087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_Toc1381 </w:instrText>
      </w:r>
      <w:r>
        <w:rPr>
          <w:rFonts w:hint="eastAsia" w:ascii="仿宋" w:hAnsi="仿宋" w:eastAsia="仿宋" w:cs="仿宋"/>
          <w:bCs/>
          <w:sz w:val="24"/>
          <w:szCs w:val="24"/>
        </w:rPr>
        <w:fldChar w:fldCharType="separate"/>
      </w:r>
      <w:r>
        <w:rPr>
          <w:rFonts w:hint="eastAsia" w:ascii="仿宋" w:hAnsi="仿宋" w:eastAsia="仿宋" w:cs="仿宋"/>
          <w:sz w:val="24"/>
          <w:szCs w:val="24"/>
        </w:rPr>
        <w:t xml:space="preserve">第三章 </w:t>
      </w:r>
      <w:r>
        <w:rPr>
          <w:rFonts w:hint="eastAsia" w:ascii="仿宋" w:hAnsi="仿宋" w:eastAsia="仿宋" w:cs="仿宋"/>
          <w:sz w:val="24"/>
          <w:szCs w:val="24"/>
          <w:lang w:eastAsia="zh-CN"/>
        </w:rPr>
        <w:t>项目说明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_Toc1381 \h </w:instrText>
      </w:r>
      <w:r>
        <w:rPr>
          <w:rFonts w:hint="eastAsia" w:ascii="仿宋" w:hAnsi="仿宋" w:eastAsia="仿宋" w:cs="仿宋"/>
          <w:sz w:val="24"/>
          <w:szCs w:val="24"/>
        </w:rPr>
        <w:fldChar w:fldCharType="separate"/>
      </w:r>
      <w:r>
        <w:rPr>
          <w:rFonts w:hint="eastAsia" w:ascii="仿宋" w:hAnsi="仿宋" w:eastAsia="仿宋" w:cs="仿宋"/>
          <w:sz w:val="24"/>
          <w:szCs w:val="24"/>
        </w:rPr>
        <w:t>54</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_Toc13914 </w:instrText>
      </w:r>
      <w:r>
        <w:rPr>
          <w:rFonts w:hint="eastAsia" w:ascii="仿宋" w:hAnsi="仿宋" w:eastAsia="仿宋" w:cs="仿宋"/>
          <w:bCs/>
          <w:sz w:val="24"/>
          <w:szCs w:val="24"/>
        </w:rPr>
        <w:fldChar w:fldCharType="separate"/>
      </w:r>
      <w:r>
        <w:rPr>
          <w:rFonts w:hint="eastAsia" w:ascii="仿宋" w:hAnsi="仿宋" w:eastAsia="仿宋" w:cs="仿宋"/>
          <w:sz w:val="24"/>
          <w:szCs w:val="24"/>
        </w:rPr>
        <w:t xml:space="preserve">第四章 </w:t>
      </w:r>
      <w:r>
        <w:rPr>
          <w:rFonts w:hint="eastAsia" w:ascii="仿宋" w:hAnsi="仿宋" w:eastAsia="仿宋" w:cs="仿宋"/>
          <w:sz w:val="24"/>
          <w:szCs w:val="24"/>
          <w:lang w:eastAsia="zh-CN"/>
        </w:rPr>
        <w:t>评标</w:t>
      </w:r>
      <w:r>
        <w:rPr>
          <w:rFonts w:hint="eastAsia" w:ascii="仿宋" w:hAnsi="仿宋" w:eastAsia="仿宋" w:cs="仿宋"/>
          <w:sz w:val="24"/>
          <w:szCs w:val="24"/>
        </w:rPr>
        <w:t>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_Toc13914 \h </w:instrText>
      </w:r>
      <w:r>
        <w:rPr>
          <w:rFonts w:hint="eastAsia" w:ascii="仿宋" w:hAnsi="仿宋" w:eastAsia="仿宋" w:cs="仿宋"/>
          <w:sz w:val="24"/>
          <w:szCs w:val="24"/>
        </w:rPr>
        <w:fldChar w:fldCharType="separate"/>
      </w:r>
      <w:r>
        <w:rPr>
          <w:rFonts w:hint="eastAsia" w:ascii="仿宋" w:hAnsi="仿宋" w:eastAsia="仿宋" w:cs="仿宋"/>
          <w:sz w:val="24"/>
          <w:szCs w:val="24"/>
        </w:rPr>
        <w:t>57</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_Toc5769 </w:instrText>
      </w:r>
      <w:r>
        <w:rPr>
          <w:rFonts w:hint="eastAsia" w:ascii="仿宋" w:hAnsi="仿宋" w:eastAsia="仿宋" w:cs="仿宋"/>
          <w:bCs/>
          <w:sz w:val="24"/>
          <w:szCs w:val="24"/>
        </w:rPr>
        <w:fldChar w:fldCharType="separate"/>
      </w:r>
      <w:r>
        <w:rPr>
          <w:rFonts w:hint="eastAsia" w:ascii="仿宋" w:hAnsi="仿宋" w:eastAsia="仿宋" w:cs="仿宋"/>
          <w:sz w:val="24"/>
          <w:szCs w:val="24"/>
        </w:rPr>
        <w:t>第五章 工程量清单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_Toc5769 \h </w:instrText>
      </w:r>
      <w:r>
        <w:rPr>
          <w:rFonts w:hint="eastAsia" w:ascii="仿宋" w:hAnsi="仿宋" w:eastAsia="仿宋" w:cs="仿宋"/>
          <w:sz w:val="24"/>
          <w:szCs w:val="24"/>
        </w:rPr>
        <w:fldChar w:fldCharType="separate"/>
      </w:r>
      <w:r>
        <w:rPr>
          <w:rFonts w:hint="eastAsia" w:ascii="仿宋" w:hAnsi="仿宋" w:eastAsia="仿宋" w:cs="仿宋"/>
          <w:sz w:val="24"/>
          <w:szCs w:val="24"/>
        </w:rPr>
        <w:t>66</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pStyle w:val="23"/>
        <w:keepNext w:val="0"/>
        <w:keepLines w:val="0"/>
        <w:pageBreakBefore w:val="0"/>
        <w:widowControl w:val="0"/>
        <w:tabs>
          <w:tab w:val="right" w:leader="dot" w:pos="9101"/>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\l _Toc3651 </w:instrText>
      </w:r>
      <w:r>
        <w:rPr>
          <w:rFonts w:hint="eastAsia" w:ascii="仿宋" w:hAnsi="仿宋" w:eastAsia="仿宋" w:cs="仿宋"/>
          <w:bCs/>
          <w:sz w:val="24"/>
          <w:szCs w:val="24"/>
        </w:rPr>
        <w:fldChar w:fldCharType="separate"/>
      </w:r>
      <w:r>
        <w:rPr>
          <w:rFonts w:hint="eastAsia" w:ascii="仿宋" w:hAnsi="仿宋" w:eastAsia="仿宋" w:cs="仿宋"/>
          <w:sz w:val="24"/>
          <w:szCs w:val="24"/>
        </w:rPr>
        <w:t>第六章 采购合同条款与合同格式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_Toc3651 \h </w:instrText>
      </w:r>
      <w:r>
        <w:rPr>
          <w:rFonts w:hint="eastAsia" w:ascii="仿宋" w:hAnsi="仿宋" w:eastAsia="仿宋" w:cs="仿宋"/>
          <w:sz w:val="24"/>
          <w:szCs w:val="24"/>
        </w:rPr>
        <w:fldChar w:fldCharType="separate"/>
      </w:r>
      <w:r>
        <w:rPr>
          <w:rFonts w:hint="eastAsia" w:ascii="仿宋" w:hAnsi="仿宋" w:eastAsia="仿宋" w:cs="仿宋"/>
          <w:sz w:val="24"/>
          <w:szCs w:val="24"/>
        </w:rPr>
        <w:t>93</w:t>
      </w:r>
      <w:r>
        <w:rPr>
          <w:rFonts w:hint="eastAsia" w:ascii="仿宋" w:hAnsi="仿宋" w:eastAsia="仿宋" w:cs="仿宋"/>
          <w:sz w:val="24"/>
          <w:szCs w:val="24"/>
        </w:rPr>
        <w:fldChar w:fldCharType="end"/>
      </w:r>
      <w:r>
        <w:rPr>
          <w:rFonts w:hint="eastAsia" w:ascii="仿宋" w:hAnsi="仿宋" w:eastAsia="仿宋" w:cs="仿宋"/>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bCs/>
          <w:sz w:val="24"/>
          <w:szCs w:val="24"/>
        </w:rPr>
        <w:fldChar w:fldCharType="end"/>
      </w:r>
    </w:p>
    <w:p>
      <w:pPr>
        <w:spacing w:line="480" w:lineRule="exact"/>
        <w:rPr>
          <w:rFonts w:hint="eastAsia" w:ascii="仿宋" w:hAnsi="仿宋" w:eastAsia="仿宋" w:cs="仿宋"/>
        </w:rPr>
      </w:pPr>
    </w:p>
    <w:p>
      <w:pPr>
        <w:spacing w:line="360" w:lineRule="auto"/>
        <w:ind w:firstLine="640" w:firstLineChars="200"/>
        <w:rPr>
          <w:rFonts w:hint="eastAsia" w:ascii="仿宋" w:hAnsi="仿宋" w:eastAsia="仿宋" w:cs="仿宋"/>
          <w:sz w:val="32"/>
          <w:szCs w:val="32"/>
        </w:rPr>
      </w:pPr>
    </w:p>
    <w:p>
      <w:pPr>
        <w:spacing w:line="480" w:lineRule="exact"/>
        <w:ind w:left="482"/>
        <w:rPr>
          <w:rFonts w:hint="eastAsia" w:ascii="仿宋" w:hAnsi="仿宋" w:eastAsia="仿宋" w:cs="仿宋"/>
          <w:sz w:val="24"/>
        </w:rPr>
      </w:pPr>
    </w:p>
    <w:p>
      <w:pPr>
        <w:spacing w:beforeLines="100" w:afterLines="100" w:line="480" w:lineRule="exact"/>
        <w:jc w:val="center"/>
        <w:rPr>
          <w:rFonts w:hint="eastAsia" w:ascii="仿宋" w:hAnsi="仿宋" w:eastAsia="仿宋" w:cs="仿宋"/>
          <w:b/>
          <w:sz w:val="44"/>
          <w:szCs w:val="44"/>
        </w:rPr>
      </w:pPr>
      <w:r>
        <w:rPr>
          <w:rFonts w:hint="eastAsia" w:ascii="仿宋" w:hAnsi="仿宋" w:eastAsia="仿宋" w:cs="仿宋"/>
          <w:sz w:val="24"/>
        </w:rPr>
        <w:br w:type="page"/>
      </w:r>
    </w:p>
    <w:p>
      <w:pPr>
        <w:pStyle w:val="3"/>
        <w:adjustRightInd w:val="0"/>
        <w:snapToGrid w:val="0"/>
        <w:spacing w:before="0" w:after="0" w:line="360" w:lineRule="auto"/>
        <w:jc w:val="center"/>
        <w:rPr>
          <w:rFonts w:hint="eastAsia" w:ascii="仿宋" w:hAnsi="仿宋" w:eastAsia="仿宋" w:cs="仿宋"/>
          <w:bCs/>
          <w:sz w:val="40"/>
          <w:szCs w:val="18"/>
        </w:rPr>
      </w:pPr>
      <w:bookmarkStart w:id="0" w:name="_Toc22700"/>
      <w:r>
        <w:rPr>
          <w:rFonts w:hint="eastAsia" w:ascii="仿宋" w:hAnsi="仿宋" w:eastAsia="仿宋" w:cs="仿宋"/>
          <w:sz w:val="40"/>
          <w:szCs w:val="18"/>
          <w:lang w:eastAsia="zh-CN"/>
        </w:rPr>
        <w:t>鞍山市肿瘤医院老楼一二病区地热改造项目招标</w:t>
      </w:r>
      <w:r>
        <w:rPr>
          <w:rFonts w:hint="eastAsia" w:ascii="仿宋" w:hAnsi="仿宋" w:eastAsia="仿宋" w:cs="仿宋"/>
          <w:sz w:val="40"/>
          <w:szCs w:val="18"/>
        </w:rPr>
        <w:t>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u w:val="single"/>
          <w:lang w:eastAsia="zh-CN"/>
        </w:rPr>
        <w:t>鞍山市肿瘤医院老楼一二病区地热改造项目</w:t>
      </w:r>
      <w:r>
        <w:rPr>
          <w:rFonts w:hint="eastAsia" w:ascii="仿宋" w:hAnsi="仿宋" w:eastAsia="仿宋" w:cs="仿宋"/>
          <w:sz w:val="24"/>
        </w:rPr>
        <w:t>采购项目的潜在供应商应在</w:t>
      </w:r>
      <w:r>
        <w:rPr>
          <w:rFonts w:hint="eastAsia" w:ascii="仿宋" w:hAnsi="仿宋" w:eastAsia="仿宋" w:cs="仿宋"/>
          <w:sz w:val="24"/>
          <w:u w:val="single"/>
          <w:lang w:eastAsia="zh-CN"/>
        </w:rPr>
        <w:t>鞍山市政府网、鞍山市公共资源服务平台</w:t>
      </w:r>
      <w:r>
        <w:rPr>
          <w:rFonts w:hint="eastAsia" w:ascii="仿宋" w:hAnsi="仿宋" w:eastAsia="仿宋" w:cs="仿宋"/>
          <w:sz w:val="24"/>
        </w:rPr>
        <w:t>获取采购文件，并于</w:t>
      </w:r>
      <w:r>
        <w:rPr>
          <w:rFonts w:hint="eastAsia" w:ascii="仿宋" w:hAnsi="仿宋" w:eastAsia="仿宋" w:cs="仿宋"/>
          <w:sz w:val="24"/>
          <w:u w:val="single"/>
        </w:rPr>
        <w:t>招标公告规定递交投标文件截止时间</w:t>
      </w:r>
      <w:r>
        <w:rPr>
          <w:rFonts w:hint="eastAsia" w:ascii="仿宋" w:hAnsi="仿宋" w:eastAsia="仿宋" w:cs="仿宋"/>
          <w:bCs/>
          <w:sz w:val="24"/>
        </w:rPr>
        <w:t>（北京时间）前提交</w:t>
      </w:r>
      <w:r>
        <w:rPr>
          <w:rFonts w:hint="eastAsia" w:ascii="仿宋" w:hAnsi="仿宋" w:eastAsia="仿宋" w:cs="仿宋"/>
          <w:bCs/>
          <w:sz w:val="24"/>
          <w:lang w:eastAsia="zh-CN"/>
        </w:rPr>
        <w:t>投标</w:t>
      </w:r>
      <w:r>
        <w:rPr>
          <w:rFonts w:hint="eastAsia" w:ascii="仿宋" w:hAnsi="仿宋" w:eastAsia="仿宋" w:cs="仿宋"/>
          <w:bCs/>
          <w:sz w:val="24"/>
        </w:rPr>
        <w:t>文件</w:t>
      </w:r>
      <w:r>
        <w:rPr>
          <w:rFonts w:hint="eastAsia" w:ascii="仿宋" w:hAnsi="仿宋" w:eastAsia="仿宋" w:cs="仿宋"/>
          <w:sz w:val="24"/>
        </w:rPr>
        <w:t>。</w:t>
      </w:r>
    </w:p>
    <w:p>
      <w:pPr>
        <w:adjustRightInd w:val="0"/>
        <w:snapToGrid w:val="0"/>
        <w:spacing w:line="360" w:lineRule="auto"/>
        <w:rPr>
          <w:rFonts w:hint="eastAsia" w:ascii="仿宋" w:hAnsi="仿宋" w:eastAsia="仿宋" w:cs="仿宋"/>
          <w:sz w:val="24"/>
        </w:rPr>
      </w:pPr>
    </w:p>
    <w:p>
      <w:pPr>
        <w:adjustRightInd w:val="0"/>
        <w:snapToGrid w:val="0"/>
        <w:spacing w:line="360" w:lineRule="auto"/>
        <w:rPr>
          <w:rFonts w:hint="eastAsia" w:ascii="仿宋" w:hAnsi="仿宋" w:eastAsia="仿宋" w:cs="仿宋"/>
          <w:sz w:val="24"/>
        </w:rPr>
      </w:pPr>
      <w:bookmarkStart w:id="1" w:name="_Toc28359089"/>
      <w:bookmarkStart w:id="2" w:name="_Toc35393629"/>
      <w:bookmarkStart w:id="3" w:name="_Toc28359012"/>
      <w:bookmarkStart w:id="4" w:name="_Toc35393798"/>
      <w:r>
        <w:rPr>
          <w:rFonts w:hint="eastAsia" w:ascii="仿宋" w:hAnsi="仿宋" w:eastAsia="仿宋" w:cs="仿宋"/>
          <w:sz w:val="24"/>
        </w:rPr>
        <w:t>一、项目基本情况</w:t>
      </w:r>
      <w:bookmarkEnd w:id="1"/>
      <w:bookmarkEnd w:id="2"/>
      <w:bookmarkEnd w:id="3"/>
      <w:bookmarkEnd w:id="4"/>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项目编号：</w:t>
      </w:r>
      <w:r>
        <w:rPr>
          <w:rFonts w:hint="eastAsia" w:ascii="仿宋" w:hAnsi="仿宋" w:eastAsia="仿宋" w:cs="仿宋"/>
          <w:sz w:val="24"/>
          <w:highlight w:val="none"/>
          <w:lang w:eastAsia="zh-CN"/>
        </w:rPr>
        <w:t>AGZB202102010</w:t>
      </w:r>
      <w:r>
        <w:rPr>
          <w:rFonts w:hint="eastAsia" w:ascii="仿宋" w:hAnsi="仿宋" w:eastAsia="仿宋" w:cs="仿宋"/>
          <w:sz w:val="24"/>
        </w:rPr>
        <w:t xml:space="preserve"> </w:t>
      </w:r>
    </w:p>
    <w:p>
      <w:pPr>
        <w:adjustRightInd w:val="0"/>
        <w:snapToGrid w:val="0"/>
        <w:spacing w:line="360" w:lineRule="auto"/>
        <w:ind w:firstLine="480" w:firstLineChars="200"/>
        <w:rPr>
          <w:rFonts w:hint="eastAsia" w:ascii="仿宋" w:hAnsi="仿宋" w:eastAsia="仿宋" w:cs="仿宋"/>
          <w:sz w:val="24"/>
          <w:u w:val="single"/>
          <w:lang w:eastAsia="zh-CN"/>
        </w:rPr>
      </w:pPr>
      <w:r>
        <w:rPr>
          <w:rFonts w:hint="eastAsia" w:ascii="仿宋" w:hAnsi="仿宋" w:eastAsia="仿宋" w:cs="仿宋"/>
          <w:sz w:val="24"/>
        </w:rPr>
        <w:t>项目名称：</w:t>
      </w:r>
      <w:r>
        <w:rPr>
          <w:rFonts w:hint="eastAsia" w:ascii="仿宋" w:hAnsi="仿宋" w:eastAsia="仿宋" w:cs="仿宋"/>
          <w:sz w:val="24"/>
          <w:lang w:eastAsia="zh-CN"/>
        </w:rPr>
        <w:t>鞍山市肿瘤医院老楼一二病区地热改造项目</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采购方式：</w:t>
      </w:r>
      <w:r>
        <w:rPr>
          <w:rFonts w:hint="eastAsia" w:ascii="仿宋" w:hAnsi="仿宋" w:eastAsia="仿宋" w:cs="仿宋"/>
          <w:sz w:val="24"/>
          <w:lang w:eastAsia="zh-CN"/>
        </w:rPr>
        <w:t>公开招标</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预算金额：</w:t>
      </w:r>
      <w:r>
        <w:rPr>
          <w:rFonts w:hint="eastAsia" w:ascii="仿宋" w:hAnsi="仿宋" w:eastAsia="仿宋" w:cs="仿宋"/>
          <w:sz w:val="24"/>
          <w:lang w:val="en-US" w:eastAsia="zh-CN"/>
        </w:rPr>
        <w:t>1178808.98元</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最高限价：</w:t>
      </w:r>
      <w:r>
        <w:rPr>
          <w:rFonts w:hint="eastAsia" w:ascii="仿宋" w:hAnsi="仿宋" w:eastAsia="仿宋" w:cs="仿宋"/>
          <w:sz w:val="24"/>
          <w:lang w:val="en-US" w:eastAsia="zh-CN"/>
        </w:rPr>
        <w:t>1178808.98元</w:t>
      </w:r>
    </w:p>
    <w:p>
      <w:pPr>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采购需求：</w:t>
      </w:r>
      <w:r>
        <w:rPr>
          <w:rFonts w:hint="eastAsia" w:ascii="仿宋" w:hAnsi="仿宋" w:eastAsia="仿宋" w:cs="仿宋"/>
          <w:sz w:val="24"/>
          <w:lang w:eastAsia="zh-CN"/>
        </w:rPr>
        <w:t>鞍山市肿瘤医院老楼一二病区地热改造</w:t>
      </w:r>
      <w:r>
        <w:rPr>
          <w:rFonts w:hint="eastAsia" w:ascii="仿宋" w:hAnsi="仿宋" w:eastAsia="仿宋" w:cs="仿宋"/>
          <w:sz w:val="24"/>
          <w:lang w:val="en-US" w:eastAsia="zh-CN"/>
        </w:rPr>
        <w:t>。</w:t>
      </w:r>
    </w:p>
    <w:p>
      <w:pPr>
        <w:adjustRightInd w:val="0"/>
        <w:snapToGrid w:val="0"/>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合同履行期限：合同签订后</w:t>
      </w:r>
      <w:r>
        <w:rPr>
          <w:rFonts w:hint="eastAsia" w:ascii="仿宋" w:hAnsi="仿宋" w:eastAsia="仿宋" w:cs="仿宋"/>
          <w:sz w:val="24"/>
          <w:highlight w:val="none"/>
          <w:lang w:val="en-US" w:eastAsia="zh-CN"/>
        </w:rPr>
        <w:t>60个日历日。</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需落实的政府采购政策内容：</w:t>
      </w:r>
      <w:r>
        <w:rPr>
          <w:rFonts w:hint="eastAsia" w:ascii="仿宋" w:hAnsi="仿宋" w:eastAsia="仿宋" w:cs="仿宋"/>
          <w:sz w:val="24"/>
          <w:lang w:eastAsia="zh-CN"/>
        </w:rPr>
        <w:t>无</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本项目不接受联合体。</w:t>
      </w:r>
    </w:p>
    <w:p>
      <w:pPr>
        <w:adjustRightInd w:val="0"/>
        <w:snapToGrid w:val="0"/>
        <w:spacing w:line="360" w:lineRule="auto"/>
        <w:rPr>
          <w:rFonts w:hint="eastAsia" w:ascii="仿宋" w:hAnsi="仿宋" w:eastAsia="仿宋" w:cs="仿宋"/>
          <w:sz w:val="24"/>
        </w:rPr>
      </w:pPr>
      <w:bookmarkStart w:id="5" w:name="_Toc28359090"/>
      <w:bookmarkStart w:id="6" w:name="_Toc35393799"/>
      <w:bookmarkStart w:id="7" w:name="_Toc35393630"/>
      <w:bookmarkStart w:id="8" w:name="_Toc28359013"/>
      <w:r>
        <w:rPr>
          <w:rFonts w:hint="eastAsia" w:ascii="仿宋" w:hAnsi="仿宋" w:eastAsia="仿宋" w:cs="仿宋"/>
          <w:sz w:val="24"/>
        </w:rPr>
        <w:t>二、供应商的资格要求：</w:t>
      </w:r>
      <w:bookmarkEnd w:id="5"/>
      <w:bookmarkEnd w:id="6"/>
      <w:bookmarkEnd w:id="7"/>
      <w:bookmarkEnd w:id="8"/>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adjustRightInd w:val="0"/>
        <w:snapToGrid w:val="0"/>
        <w:spacing w:line="360" w:lineRule="auto"/>
        <w:ind w:firstLine="480" w:firstLineChars="200"/>
        <w:rPr>
          <w:rFonts w:hint="eastAsia" w:ascii="仿宋" w:hAnsi="仿宋" w:eastAsia="仿宋" w:cs="仿宋"/>
          <w:sz w:val="24"/>
        </w:rPr>
      </w:pPr>
      <w:bookmarkStart w:id="9" w:name="_Toc28359014"/>
      <w:bookmarkStart w:id="10" w:name="_Toc28359091"/>
      <w:r>
        <w:rPr>
          <w:rFonts w:hint="eastAsia" w:ascii="仿宋" w:hAnsi="仿宋" w:eastAsia="仿宋" w:cs="仿宋"/>
          <w:sz w:val="24"/>
        </w:rPr>
        <w:t>2.落实政府采购政策需满足的资格要求：</w:t>
      </w:r>
      <w:r>
        <w:rPr>
          <w:rFonts w:hint="eastAsia" w:ascii="仿宋" w:hAnsi="仿宋" w:eastAsia="仿宋" w:cs="仿宋"/>
          <w:sz w:val="24"/>
          <w:u w:val="single"/>
        </w:rPr>
        <w:t>无</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3.本项目的特定资格要求</w:t>
      </w:r>
      <w:r>
        <w:rPr>
          <w:rFonts w:hint="eastAsia" w:ascii="仿宋" w:hAnsi="仿宋" w:eastAsia="仿宋" w:cs="仿宋"/>
          <w:sz w:val="24"/>
          <w:lang w:eastAsia="zh-CN"/>
        </w:rPr>
        <w:t>：</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3.1具备建筑装修装饰工程专业承包二级以上（含二级）资质</w:t>
      </w:r>
      <w:r>
        <w:rPr>
          <w:rFonts w:hint="eastAsia" w:ascii="仿宋" w:hAnsi="仿宋" w:eastAsia="仿宋" w:cs="仿宋"/>
          <w:sz w:val="24"/>
          <w:lang w:eastAsia="zh-CN"/>
        </w:rPr>
        <w:t>。</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三、政府采购供应商入库须知</w:t>
      </w:r>
    </w:p>
    <w:p>
      <w:pPr>
        <w:adjustRightInd w:val="0"/>
        <w:snapToGrid w:val="0"/>
        <w:spacing w:line="360" w:lineRule="auto"/>
        <w:ind w:firstLine="480" w:firstLineChars="200"/>
        <w:rPr>
          <w:rFonts w:hint="eastAsia" w:ascii="仿宋" w:hAnsi="仿宋" w:eastAsia="仿宋" w:cs="仿宋"/>
          <w:sz w:val="24"/>
        </w:rPr>
      </w:pPr>
      <w:bookmarkStart w:id="11" w:name="_Toc35393631"/>
      <w:bookmarkStart w:id="12" w:name="_Toc35393800"/>
      <w:r>
        <w:rPr>
          <w:rFonts w:hint="eastAsia" w:ascii="仿宋" w:hAnsi="仿宋" w:eastAsia="仿宋" w:cs="仿宋"/>
          <w:sz w:val="24"/>
        </w:rPr>
        <w:t>参加辽宁省政</w:t>
      </w:r>
      <w:r>
        <w:rPr>
          <w:rFonts w:hint="eastAsia" w:ascii="仿宋" w:hAnsi="仿宋" w:eastAsia="仿宋" w:cs="仿宋"/>
          <w:sz w:val="24"/>
          <w:lang w:val="en-US" w:eastAsia="zh-CN"/>
        </w:rPr>
        <w:tab/>
      </w:r>
      <w:r>
        <w:rPr>
          <w:rFonts w:hint="eastAsia" w:ascii="仿宋" w:hAnsi="仿宋" w:eastAsia="仿宋" w:cs="仿宋"/>
          <w:sz w:val="24"/>
        </w:rPr>
        <w:t>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四、获取采购文件</w:t>
      </w:r>
      <w:bookmarkEnd w:id="9"/>
      <w:bookmarkEnd w:id="10"/>
      <w:bookmarkEnd w:id="11"/>
      <w:bookmarkEnd w:id="12"/>
    </w:p>
    <w:p>
      <w:pPr>
        <w:adjustRightInd w:val="0"/>
        <w:snapToGrid w:val="0"/>
        <w:spacing w:line="360" w:lineRule="auto"/>
        <w:ind w:firstLine="540"/>
        <w:rPr>
          <w:rFonts w:hint="eastAsia" w:ascii="仿宋" w:hAnsi="仿宋" w:eastAsia="仿宋" w:cs="仿宋"/>
          <w:sz w:val="24"/>
        </w:rPr>
      </w:pPr>
      <w:r>
        <w:rPr>
          <w:rFonts w:hint="eastAsia" w:ascii="仿宋" w:hAnsi="仿宋" w:eastAsia="仿宋" w:cs="仿宋"/>
          <w:sz w:val="24"/>
        </w:rPr>
        <w:t>即日起至开标前在鞍山市政府网、鞍山市公共资源服务平台（本公告附件：招标文件及相关资料）免费下载，网址http://www.anshan.gov.cn/index.jsp、http://www.asggzyjy.cn</w:t>
      </w:r>
    </w:p>
    <w:p>
      <w:pPr>
        <w:adjustRightInd w:val="0"/>
        <w:snapToGrid w:val="0"/>
        <w:spacing w:line="360" w:lineRule="auto"/>
        <w:rPr>
          <w:rFonts w:hint="eastAsia" w:ascii="仿宋" w:hAnsi="仿宋" w:eastAsia="仿宋" w:cs="仿宋"/>
          <w:sz w:val="24"/>
        </w:rPr>
      </w:pPr>
      <w:bookmarkStart w:id="13" w:name="_Toc28359092"/>
      <w:bookmarkStart w:id="14" w:name="_Toc35393632"/>
      <w:bookmarkStart w:id="15" w:name="_Toc35393801"/>
      <w:bookmarkStart w:id="16" w:name="_Toc28359015"/>
      <w:r>
        <w:rPr>
          <w:rFonts w:hint="eastAsia" w:ascii="仿宋" w:hAnsi="仿宋" w:eastAsia="仿宋" w:cs="仿宋"/>
          <w:sz w:val="24"/>
        </w:rPr>
        <w:t>五、</w:t>
      </w:r>
      <w:bookmarkEnd w:id="13"/>
      <w:bookmarkEnd w:id="14"/>
      <w:bookmarkEnd w:id="15"/>
      <w:bookmarkEnd w:id="16"/>
      <w:r>
        <w:rPr>
          <w:rFonts w:hint="eastAsia" w:ascii="仿宋" w:hAnsi="仿宋" w:eastAsia="仿宋" w:cs="仿宋"/>
          <w:sz w:val="24"/>
          <w:lang w:eastAsia="zh-CN"/>
        </w:rPr>
        <w:t>提交投标文件截止时间、开标时间和地点</w:t>
      </w:r>
    </w:p>
    <w:p>
      <w:pPr>
        <w:adjustRightInd w:val="0"/>
        <w:snapToGrid w:val="0"/>
        <w:spacing w:line="360" w:lineRule="auto"/>
        <w:ind w:firstLine="480" w:firstLineChars="200"/>
        <w:rPr>
          <w:rFonts w:hint="eastAsia" w:ascii="仿宋" w:hAnsi="仿宋" w:eastAsia="仿宋" w:cs="仿宋"/>
          <w:bCs/>
          <w:sz w:val="24"/>
          <w:u w:val="single"/>
        </w:rPr>
      </w:pPr>
      <w:r>
        <w:rPr>
          <w:rFonts w:hint="eastAsia" w:ascii="仿宋" w:hAnsi="仿宋" w:eastAsia="仿宋" w:cs="仿宋"/>
          <w:sz w:val="24"/>
        </w:rPr>
        <w:t>截止时间：</w:t>
      </w:r>
      <w:r>
        <w:rPr>
          <w:rFonts w:hint="eastAsia" w:ascii="仿宋" w:hAnsi="仿宋" w:eastAsia="仿宋" w:cs="仿宋"/>
          <w:sz w:val="24"/>
          <w:u w:val="single"/>
          <w:lang w:eastAsia="zh-CN"/>
        </w:rPr>
        <w:t>以</w:t>
      </w:r>
      <w:r>
        <w:rPr>
          <w:rFonts w:hint="eastAsia" w:ascii="仿宋" w:hAnsi="仿宋" w:eastAsia="仿宋" w:cs="仿宋"/>
          <w:sz w:val="24"/>
          <w:u w:val="single"/>
        </w:rPr>
        <w:t>招标公告规定</w:t>
      </w:r>
      <w:r>
        <w:rPr>
          <w:rFonts w:hint="eastAsia" w:ascii="仿宋" w:hAnsi="仿宋" w:eastAsia="仿宋" w:cs="仿宋"/>
          <w:sz w:val="24"/>
          <w:u w:val="single"/>
          <w:lang w:eastAsia="zh-CN"/>
        </w:rPr>
        <w:t>时间为准</w:t>
      </w:r>
      <w:r>
        <w:rPr>
          <w:rFonts w:hint="eastAsia" w:ascii="仿宋" w:hAnsi="仿宋" w:eastAsia="仿宋" w:cs="仿宋"/>
          <w:bCs/>
          <w:sz w:val="24"/>
        </w:rPr>
        <w:t>（北京时间）</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地点：鞍山市公共资源交易中心（鞍山市铁西区人民路269-271号）</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投标文件必须在递交投标文件截止时间前送达开标地点，逾期送达或密封和标注不符合采购项目文件规定的投标文件恕不接受。</w:t>
      </w:r>
    </w:p>
    <w:p>
      <w:pPr>
        <w:adjustRightInd w:val="0"/>
        <w:snapToGrid w:val="0"/>
        <w:spacing w:line="360" w:lineRule="auto"/>
        <w:rPr>
          <w:rFonts w:hint="eastAsia" w:ascii="仿宋" w:hAnsi="仿宋" w:eastAsia="仿宋" w:cs="仿宋"/>
          <w:sz w:val="24"/>
        </w:rPr>
      </w:pPr>
      <w:bookmarkStart w:id="17" w:name="_Toc28359017"/>
      <w:bookmarkStart w:id="18" w:name="_Toc35393634"/>
      <w:bookmarkStart w:id="19" w:name="_Toc28359094"/>
      <w:bookmarkStart w:id="20" w:name="_Toc35393803"/>
      <w:r>
        <w:rPr>
          <w:rFonts w:hint="eastAsia" w:ascii="仿宋" w:hAnsi="仿宋" w:eastAsia="仿宋" w:cs="仿宋"/>
          <w:sz w:val="24"/>
          <w:lang w:eastAsia="zh-CN"/>
        </w:rPr>
        <w:t>六</w:t>
      </w:r>
      <w:r>
        <w:rPr>
          <w:rFonts w:hint="eastAsia" w:ascii="仿宋" w:hAnsi="仿宋" w:eastAsia="仿宋" w:cs="仿宋"/>
          <w:sz w:val="24"/>
        </w:rPr>
        <w:t>、公告期限</w:t>
      </w:r>
      <w:bookmarkEnd w:id="17"/>
      <w:bookmarkEnd w:id="18"/>
      <w:bookmarkEnd w:id="19"/>
      <w:bookmarkEnd w:id="20"/>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w:t>
      </w:r>
      <w:r>
        <w:rPr>
          <w:rFonts w:hint="eastAsia" w:ascii="仿宋" w:hAnsi="仿宋" w:eastAsia="仿宋" w:cs="仿宋"/>
          <w:kern w:val="0"/>
          <w:sz w:val="24"/>
          <w:lang w:val="en-US" w:eastAsia="zh-CN"/>
        </w:rPr>
        <w:t>5</w:t>
      </w:r>
      <w:r>
        <w:rPr>
          <w:rFonts w:hint="eastAsia" w:ascii="仿宋" w:hAnsi="仿宋" w:eastAsia="仿宋" w:cs="仿宋"/>
          <w:kern w:val="0"/>
          <w:sz w:val="24"/>
        </w:rPr>
        <w:t>个工作日。</w:t>
      </w:r>
    </w:p>
    <w:p>
      <w:pPr>
        <w:keepNext/>
        <w:keepLines/>
        <w:adjustRightInd w:val="0"/>
        <w:snapToGrid w:val="0"/>
        <w:spacing w:line="360" w:lineRule="auto"/>
        <w:rPr>
          <w:rFonts w:hint="eastAsia" w:ascii="仿宋" w:hAnsi="仿宋" w:eastAsia="仿宋" w:cs="仿宋"/>
          <w:bCs/>
          <w:sz w:val="24"/>
        </w:rPr>
      </w:pPr>
      <w:r>
        <w:rPr>
          <w:rFonts w:hint="eastAsia" w:ascii="仿宋" w:hAnsi="仿宋" w:eastAsia="仿宋" w:cs="仿宋"/>
          <w:bCs/>
          <w:sz w:val="24"/>
          <w:lang w:eastAsia="zh-CN"/>
        </w:rPr>
        <w:t>七</w:t>
      </w:r>
      <w:r>
        <w:rPr>
          <w:rFonts w:hint="eastAsia" w:ascii="仿宋" w:hAnsi="仿宋" w:eastAsia="仿宋" w:cs="仿宋"/>
          <w:bCs/>
          <w:sz w:val="24"/>
        </w:rPr>
        <w:t>、质疑与投诉</w:t>
      </w:r>
    </w:p>
    <w:p>
      <w:pPr>
        <w:widowControl/>
        <w:adjustRightInd w:val="0"/>
        <w:snapToGrid w:val="0"/>
        <w:spacing w:line="360" w:lineRule="auto"/>
        <w:ind w:firstLine="539"/>
        <w:jc w:val="left"/>
        <w:rPr>
          <w:rFonts w:hint="eastAsia" w:ascii="仿宋" w:hAnsi="仿宋" w:eastAsia="仿宋" w:cs="仿宋"/>
          <w:sz w:val="24"/>
        </w:rPr>
      </w:pPr>
      <w:r>
        <w:rPr>
          <w:rFonts w:hint="eastAsia" w:ascii="仿宋" w:hAnsi="仿宋" w:eastAsia="仿宋" w:cs="仿宋"/>
          <w:sz w:val="24"/>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1、接收质疑函方式：书面纸质质疑函</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质疑供应商对采购人、采购代理机构的答复不满意，或者采购人、采购代理机构未在规定时间内作出答复的，可以在答复期满后15个工作日内向本级财政部门提起投诉。</w:t>
      </w:r>
    </w:p>
    <w:p>
      <w:pPr>
        <w:widowControl/>
        <w:adjustRightInd w:val="0"/>
        <w:snapToGrid w:val="0"/>
        <w:spacing w:line="360" w:lineRule="auto"/>
        <w:jc w:val="left"/>
        <w:rPr>
          <w:rFonts w:hint="eastAsia" w:ascii="仿宋" w:hAnsi="仿宋" w:eastAsia="仿宋" w:cs="仿宋"/>
          <w:sz w:val="24"/>
        </w:rPr>
      </w:pPr>
      <w:bookmarkStart w:id="21" w:name="_Toc35393804"/>
      <w:bookmarkStart w:id="22" w:name="_Toc35393635"/>
      <w:r>
        <w:rPr>
          <w:rFonts w:hint="eastAsia" w:ascii="仿宋" w:hAnsi="仿宋" w:eastAsia="仿宋" w:cs="仿宋"/>
          <w:sz w:val="24"/>
          <w:lang w:eastAsia="zh-CN"/>
        </w:rPr>
        <w:t>八</w:t>
      </w:r>
      <w:r>
        <w:rPr>
          <w:rFonts w:hint="eastAsia" w:ascii="仿宋" w:hAnsi="仿宋" w:eastAsia="仿宋" w:cs="仿宋"/>
          <w:sz w:val="24"/>
        </w:rPr>
        <w:t>、其他补充事宜</w:t>
      </w:r>
      <w:bookmarkEnd w:id="21"/>
      <w:bookmarkEnd w:id="22"/>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 xml:space="preserve">疫情期间采用不见面开标注意事项： </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1、疫情期间只接受邮寄，邮寄地址： 鞍山市公共资源交易中心219办公室（鞍山市铁西区人民路269-271号）,收件人：孟晓龙，联系电话：13604227393,投标项目编号： AGZB202102010, 邮编：114000。投标文件由任意快递公司送至指定的投标文件存放地点,并由中介代理机构人员和快递人员共同签字确认接收,存放投标文件房间24小时监控.逾期送达的或者未送达到指定地点，招标人不予受理,由投标人自行负责。</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 xml:space="preserve">2、开标当日应保证法定代表授权人通讯畅通，评审答疑采用远程（座机电话开免提方式）答疑。 </w:t>
      </w:r>
    </w:p>
    <w:p>
      <w:pPr>
        <w:widowControl/>
        <w:adjustRightInd w:val="0"/>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3、参与投标的供应商可使用"腾讯会议"APP收看网上开标直播，法定代表人或授委托人可提前下载并通过其手机号进行注册，开标时登陆"腾讯会议"APP，交易中心将根据投标供应商提供的法定代表人或授委托人手机号邀请其观看开标实况。（请投标供应商在法定代表人证明书或法定代表授权委托书上注明其手机号码）腾讯会议APP下载地址:https://guanjia.qq.com/sem/971/index.html?ADTAG=media.buy.baidu.SEM。</w:t>
      </w:r>
    </w:p>
    <w:p>
      <w:pPr>
        <w:widowControl/>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九、资格审查</w:t>
      </w:r>
    </w:p>
    <w:p>
      <w:pPr>
        <w:widowControl/>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本项目投标供应商的资格条件在评审时进行审查。采购人或采购代理机构依据法律法规和招标文件中规定的内容进行资格审查，供应商应在投标文件中按采购项目文件的规定和要求附上资格证明文件，若提供的资格证明文件不全或不实，将导致其投标无效或中标资格被取消。</w:t>
      </w:r>
    </w:p>
    <w:p>
      <w:pPr>
        <w:pStyle w:val="121"/>
        <w:spacing w:before="240" w:after="240" w:line="360" w:lineRule="atLeast"/>
        <w:rPr>
          <w:rStyle w:val="32"/>
          <w:rFonts w:hint="eastAsia" w:ascii="仿宋" w:hAnsi="仿宋" w:eastAsia="仿宋" w:cs="仿宋"/>
          <w:sz w:val="24"/>
          <w:szCs w:val="24"/>
        </w:rPr>
      </w:pPr>
      <w:r>
        <w:rPr>
          <w:rStyle w:val="32"/>
          <w:rFonts w:hint="eastAsia" w:ascii="仿宋" w:hAnsi="仿宋" w:eastAsia="仿宋" w:cs="仿宋"/>
          <w:b/>
          <w:bCs/>
          <w:sz w:val="24"/>
          <w:szCs w:val="24"/>
        </w:rPr>
        <w:t>十、采购人、项目主管部门、采购代理机构的名称、地址和联系方式</w:t>
      </w:r>
    </w:p>
    <w:tbl>
      <w:tblPr>
        <w:tblStyle w:val="29"/>
        <w:tblW w:w="5000" w:type="pc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719"/>
        <w:gridCol w:w="2846"/>
        <w:gridCol w:w="1551"/>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采购人：</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鞍山市肿瘤医院</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地址：</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鞍山市立山区莘华路339号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项目联系人：</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魏玉强</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联系电话：</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0412-6457012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1558"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项目主管部门：</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鞍山市卫生健康委员会</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地址：</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胜利街道东山街58号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项目联系人：</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张文睿</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联系电话：</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0412-5531215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1558"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采购代理机构：</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鞍钢招标有限公司</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地址：</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鞍山市立山区中华北路25号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项目联系人：</w:t>
            </w:r>
          </w:p>
        </w:tc>
        <w:tc>
          <w:tcPr>
            <w:tcW w:w="1558"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lang w:eastAsia="zh-CN"/>
              </w:rPr>
            </w:pPr>
            <w:r>
              <w:rPr>
                <w:rStyle w:val="32"/>
                <w:rFonts w:hint="eastAsia" w:ascii="仿宋" w:hAnsi="仿宋" w:eastAsia="仿宋" w:cs="仿宋"/>
                <w:b w:val="0"/>
                <w:bCs w:val="0"/>
                <w:i w:val="0"/>
                <w:iCs w:val="0"/>
                <w:smallCaps w:val="0"/>
                <w:sz w:val="24"/>
                <w:szCs w:val="24"/>
                <w:lang w:eastAsia="zh-CN"/>
              </w:rPr>
              <w:t>任金旺</w:t>
            </w:r>
          </w:p>
        </w:tc>
        <w:tc>
          <w:tcPr>
            <w:tcW w:w="849" w:type="pct"/>
            <w:noWrap w:val="0"/>
            <w:tcMar>
              <w:top w:w="15" w:type="dxa"/>
              <w:left w:w="15" w:type="dxa"/>
              <w:bottom w:w="15" w:type="dxa"/>
              <w:right w:w="15" w:type="dxa"/>
            </w:tcMar>
            <w:vAlign w:val="center"/>
          </w:tcPr>
          <w:p>
            <w:pPr>
              <w:pStyle w:val="121"/>
              <w:jc w:val="both"/>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联系电话：</w:t>
            </w:r>
          </w:p>
        </w:tc>
        <w:tc>
          <w:tcPr>
            <w:tcW w:w="1650" w:type="pct"/>
            <w:noWrap w:val="0"/>
            <w:tcMar>
              <w:top w:w="15" w:type="dxa"/>
              <w:left w:w="15" w:type="dxa"/>
              <w:bottom w:w="15" w:type="dxa"/>
              <w:right w:w="15" w:type="dxa"/>
            </w:tcMar>
            <w:vAlign w:val="center"/>
          </w:tcPr>
          <w:p>
            <w:pPr>
              <w:pStyle w:val="121"/>
              <w:jc w:val="lef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0412-6736756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941"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1558" w:type="pct"/>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c>
          <w:tcPr>
            <w:tcW w:w="0" w:type="auto"/>
            <w:noWrap w:val="0"/>
            <w:vAlign w:val="center"/>
          </w:tcPr>
          <w:p>
            <w:pPr>
              <w:pStyle w:val="121"/>
              <w:rPr>
                <w:rStyle w:val="32"/>
                <w:rFonts w:hint="eastAsia" w:ascii="仿宋" w:hAnsi="仿宋" w:eastAsia="仿宋" w:cs="仿宋"/>
                <w:b w:val="0"/>
                <w:bCs w:val="0"/>
                <w:i w:val="0"/>
                <w:iCs w:val="0"/>
                <w:smallCaps w:val="0"/>
                <w:sz w:val="24"/>
                <w:szCs w:val="24"/>
              </w:rPr>
            </w:pPr>
          </w:p>
        </w:tc>
      </w:tr>
    </w:tbl>
    <w:p>
      <w:pPr>
        <w:pStyle w:val="121"/>
        <w:rPr>
          <w:rStyle w:val="32"/>
          <w:rFonts w:hint="eastAsia" w:ascii="仿宋" w:hAnsi="仿宋" w:eastAsia="仿宋" w:cs="仿宋"/>
          <w:sz w:val="24"/>
          <w:szCs w:val="24"/>
        </w:rPr>
      </w:pPr>
      <w:r>
        <w:rPr>
          <w:rStyle w:val="32"/>
          <w:rFonts w:hint="eastAsia" w:ascii="仿宋" w:hAnsi="仿宋" w:eastAsia="仿宋" w:cs="仿宋"/>
          <w:sz w:val="24"/>
          <w:szCs w:val="24"/>
        </w:rPr>
        <w:t xml:space="preserve">附件：招标文件及相关材料 </w:t>
      </w:r>
    </w:p>
    <w:tbl>
      <w:tblPr>
        <w:tblStyle w:val="29"/>
        <w:tblW w:w="5000" w:type="pct"/>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595"/>
        <w:gridCol w:w="4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00" w:type="pct"/>
            <w:noWrap w:val="0"/>
            <w:tcMar>
              <w:top w:w="15" w:type="dxa"/>
              <w:left w:w="15" w:type="dxa"/>
              <w:bottom w:w="15" w:type="dxa"/>
              <w:right w:w="15" w:type="dxa"/>
            </w:tcMar>
            <w:vAlign w:val="center"/>
          </w:tcPr>
          <w:p>
            <w:pPr>
              <w:pStyle w:val="121"/>
              <w:jc w:val="righ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 </w:t>
            </w:r>
          </w:p>
        </w:tc>
        <w:tc>
          <w:tcPr>
            <w:tcW w:w="2500" w:type="pct"/>
            <w:noWrap w:val="0"/>
            <w:tcMar>
              <w:top w:w="15" w:type="dxa"/>
              <w:left w:w="15" w:type="dxa"/>
              <w:bottom w:w="15" w:type="dxa"/>
              <w:right w:w="15" w:type="dxa"/>
            </w:tcMar>
            <w:vAlign w:val="center"/>
          </w:tcPr>
          <w:p>
            <w:pPr>
              <w:pStyle w:val="121"/>
              <w:jc w:val="righ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鞍钢招标有限公司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00" w:type="pct"/>
            <w:noWrap w:val="0"/>
            <w:tcMar>
              <w:top w:w="15" w:type="dxa"/>
              <w:left w:w="15" w:type="dxa"/>
              <w:bottom w:w="15" w:type="dxa"/>
              <w:right w:w="15" w:type="dxa"/>
            </w:tcMar>
            <w:vAlign w:val="center"/>
          </w:tcPr>
          <w:p>
            <w:pPr>
              <w:pStyle w:val="121"/>
              <w:jc w:val="righ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 </w:t>
            </w:r>
          </w:p>
        </w:tc>
        <w:tc>
          <w:tcPr>
            <w:tcW w:w="2500" w:type="pct"/>
            <w:noWrap w:val="0"/>
            <w:tcMar>
              <w:top w:w="15" w:type="dxa"/>
              <w:left w:w="15" w:type="dxa"/>
              <w:bottom w:w="15" w:type="dxa"/>
              <w:right w:w="15" w:type="dxa"/>
            </w:tcMar>
            <w:vAlign w:val="center"/>
          </w:tcPr>
          <w:p>
            <w:pPr>
              <w:pStyle w:val="121"/>
              <w:jc w:val="right"/>
              <w:rPr>
                <w:rStyle w:val="32"/>
                <w:rFonts w:hint="eastAsia" w:ascii="仿宋" w:hAnsi="仿宋" w:eastAsia="仿宋" w:cs="仿宋"/>
                <w:b w:val="0"/>
                <w:bCs w:val="0"/>
                <w:i w:val="0"/>
                <w:iCs w:val="0"/>
                <w:smallCaps w:val="0"/>
                <w:sz w:val="24"/>
                <w:szCs w:val="24"/>
              </w:rPr>
            </w:pPr>
            <w:r>
              <w:rPr>
                <w:rStyle w:val="32"/>
                <w:rFonts w:hint="eastAsia" w:ascii="仿宋" w:hAnsi="仿宋" w:eastAsia="仿宋" w:cs="仿宋"/>
                <w:b w:val="0"/>
                <w:bCs w:val="0"/>
                <w:i w:val="0"/>
                <w:iCs w:val="0"/>
                <w:smallCaps w:val="0"/>
                <w:sz w:val="24"/>
                <w:szCs w:val="24"/>
              </w:rPr>
              <w:t>2021年0</w:t>
            </w:r>
            <w:r>
              <w:rPr>
                <w:rStyle w:val="32"/>
                <w:rFonts w:hint="eastAsia" w:ascii="仿宋" w:hAnsi="仿宋" w:eastAsia="仿宋" w:cs="仿宋"/>
                <w:b w:val="0"/>
                <w:bCs w:val="0"/>
                <w:i w:val="0"/>
                <w:iCs w:val="0"/>
                <w:smallCaps w:val="0"/>
                <w:sz w:val="24"/>
                <w:szCs w:val="24"/>
                <w:lang w:val="en-US" w:eastAsia="zh-CN"/>
              </w:rPr>
              <w:t>9</w:t>
            </w:r>
            <w:r>
              <w:rPr>
                <w:rStyle w:val="32"/>
                <w:rFonts w:hint="eastAsia" w:ascii="仿宋" w:hAnsi="仿宋" w:eastAsia="仿宋" w:cs="仿宋"/>
                <w:b w:val="0"/>
                <w:bCs w:val="0"/>
                <w:i w:val="0"/>
                <w:iCs w:val="0"/>
                <w:smallCaps w:val="0"/>
                <w:sz w:val="24"/>
                <w:szCs w:val="24"/>
              </w:rPr>
              <w:t>月</w:t>
            </w:r>
            <w:r>
              <w:rPr>
                <w:rStyle w:val="32"/>
                <w:rFonts w:hint="eastAsia" w:ascii="仿宋" w:hAnsi="仿宋" w:eastAsia="仿宋" w:cs="仿宋"/>
                <w:b w:val="0"/>
                <w:bCs w:val="0"/>
                <w:i w:val="0"/>
                <w:iCs w:val="0"/>
                <w:smallCaps w:val="0"/>
                <w:sz w:val="24"/>
                <w:szCs w:val="24"/>
                <w:lang w:val="en-US" w:eastAsia="zh-CN"/>
              </w:rPr>
              <w:t>10</w:t>
            </w:r>
            <w:r>
              <w:rPr>
                <w:rStyle w:val="32"/>
                <w:rFonts w:hint="eastAsia" w:ascii="仿宋" w:hAnsi="仿宋" w:eastAsia="仿宋" w:cs="仿宋"/>
                <w:b w:val="0"/>
                <w:bCs w:val="0"/>
                <w:i w:val="0"/>
                <w:iCs w:val="0"/>
                <w:smallCaps w:val="0"/>
                <w:sz w:val="24"/>
                <w:szCs w:val="24"/>
              </w:rPr>
              <w:t>日</w:t>
            </w:r>
          </w:p>
        </w:tc>
      </w:tr>
    </w:tbl>
    <w:p>
      <w:pPr>
        <w:rPr>
          <w:rFonts w:hint="eastAsia" w:ascii="仿宋" w:hAnsi="仿宋" w:eastAsia="仿宋" w:cs="仿宋"/>
          <w:b/>
          <w:sz w:val="44"/>
          <w:szCs w:val="44"/>
        </w:rPr>
      </w:pPr>
      <w:r>
        <w:rPr>
          <w:rFonts w:hint="eastAsia" w:ascii="仿宋" w:hAnsi="仿宋" w:eastAsia="仿宋" w:cs="仿宋"/>
          <w:sz w:val="24"/>
          <w:u w:val="single"/>
        </w:rPr>
        <w:br w:type="page"/>
      </w:r>
    </w:p>
    <w:p>
      <w:pPr>
        <w:pStyle w:val="3"/>
        <w:bidi w:val="0"/>
        <w:jc w:val="center"/>
        <w:rPr>
          <w:rFonts w:hint="eastAsia"/>
        </w:rPr>
      </w:pPr>
      <w:bookmarkStart w:id="23" w:name="_Toc9505"/>
      <w:r>
        <w:rPr>
          <w:rFonts w:hint="eastAsia"/>
        </w:rPr>
        <w:t>第一章 供应商须知</w:t>
      </w:r>
      <w:bookmarkEnd w:id="23"/>
    </w:p>
    <w:p>
      <w:pPr>
        <w:spacing w:beforeLines="100" w:afterLines="100" w:line="480" w:lineRule="exact"/>
        <w:jc w:val="center"/>
        <w:rPr>
          <w:rFonts w:hint="eastAsia" w:ascii="仿宋" w:hAnsi="仿宋" w:eastAsia="仿宋" w:cs="仿宋"/>
          <w:b/>
          <w:sz w:val="32"/>
          <w:szCs w:val="32"/>
        </w:rPr>
      </w:pPr>
      <w:bookmarkStart w:id="24" w:name="_Toc4485618"/>
      <w:bookmarkStart w:id="25" w:name="_Toc533340139"/>
      <w:r>
        <w:rPr>
          <w:rFonts w:hint="eastAsia" w:ascii="仿宋" w:hAnsi="仿宋" w:eastAsia="仿宋" w:cs="仿宋"/>
          <w:b/>
          <w:sz w:val="32"/>
          <w:szCs w:val="32"/>
        </w:rPr>
        <w:t>一 供应商须知表</w:t>
      </w:r>
      <w:bookmarkEnd w:id="24"/>
      <w:bookmarkEnd w:id="25"/>
    </w:p>
    <w:tbl>
      <w:tblPr>
        <w:tblStyle w:val="29"/>
        <w:tblW w:w="10195" w:type="dxa"/>
        <w:jc w:val="center"/>
        <w:tblLayout w:type="fixed"/>
        <w:tblCellMar>
          <w:top w:w="0" w:type="dxa"/>
          <w:left w:w="108" w:type="dxa"/>
          <w:bottom w:w="0" w:type="dxa"/>
          <w:right w:w="108" w:type="dxa"/>
        </w:tblCellMar>
      </w:tblPr>
      <w:tblGrid>
        <w:gridCol w:w="1087"/>
        <w:gridCol w:w="1985"/>
        <w:gridCol w:w="7123"/>
      </w:tblGrid>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条款号</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项   目</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内     容</w:t>
            </w:r>
          </w:p>
        </w:tc>
      </w:tr>
      <w:tr>
        <w:tblPrEx>
          <w:tblCellMar>
            <w:top w:w="0" w:type="dxa"/>
            <w:left w:w="108" w:type="dxa"/>
            <w:bottom w:w="0" w:type="dxa"/>
            <w:right w:w="108" w:type="dxa"/>
          </w:tblCellMar>
        </w:tblPrEx>
        <w:trPr>
          <w:trHeight w:val="11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采购人</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名  称：鞍山市肿瘤医院</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地  址：鞍山市立山区莘华路339号</w:t>
            </w:r>
          </w:p>
          <w:p>
            <w:pPr>
              <w:widowControl/>
              <w:spacing w:line="360" w:lineRule="auto"/>
              <w:jc w:val="left"/>
              <w:rPr>
                <w:rFonts w:hint="eastAsia" w:ascii="仿宋" w:hAnsi="仿宋" w:eastAsia="仿宋" w:cs="仿宋"/>
                <w:kern w:val="0"/>
                <w:sz w:val="24"/>
                <w:lang w:eastAsia="zh-CN"/>
              </w:rPr>
            </w:pPr>
            <w:r>
              <w:rPr>
                <w:rFonts w:hint="eastAsia" w:ascii="仿宋" w:hAnsi="仿宋" w:eastAsia="仿宋" w:cs="仿宋"/>
                <w:kern w:val="0"/>
                <w:sz w:val="24"/>
              </w:rPr>
              <w:t>联系人：</w:t>
            </w:r>
            <w:r>
              <w:rPr>
                <w:rFonts w:hint="eastAsia" w:ascii="仿宋" w:hAnsi="仿宋" w:eastAsia="仿宋" w:cs="仿宋"/>
                <w:kern w:val="0"/>
                <w:sz w:val="24"/>
                <w:lang w:eastAsia="zh-CN"/>
              </w:rPr>
              <w:t>魏玉强</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电  话：0412-6457012</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采购代理机构</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名  称：鞍钢招标有限公司</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地  址：辽宁省鞍山市立山区中华北路25号</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联系人：任金旺</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电  话：0412-6736756</w:t>
            </w:r>
          </w:p>
        </w:tc>
      </w:tr>
      <w:tr>
        <w:tblPrEx>
          <w:tblCellMar>
            <w:top w:w="0" w:type="dxa"/>
            <w:left w:w="108" w:type="dxa"/>
            <w:bottom w:w="0" w:type="dxa"/>
            <w:right w:w="108" w:type="dxa"/>
          </w:tblCellMar>
        </w:tblPrEx>
        <w:trPr>
          <w:trHeight w:val="11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1.3.4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合格供应商人还要满足的其它资格条件</w:t>
            </w:r>
          </w:p>
        </w:tc>
        <w:tc>
          <w:tcPr>
            <w:tcW w:w="712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rPr>
                <w:rFonts w:hint="eastAsia" w:ascii="仿宋" w:hAnsi="仿宋" w:eastAsia="仿宋" w:cs="仿宋"/>
                <w:sz w:val="24"/>
              </w:rPr>
            </w:pPr>
            <w:r>
              <w:rPr>
                <w:rFonts w:hint="eastAsia" w:ascii="仿宋" w:hAnsi="仿宋" w:eastAsia="仿宋" w:cs="仿宋"/>
                <w:sz w:val="24"/>
                <w:highlight w:val="none"/>
              </w:rPr>
              <w:t>具备建筑装修装饰工程专业承包二级以上（含二级）资质</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1.3.5</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kern w:val="0"/>
                <w:sz w:val="24"/>
              </w:rPr>
            </w:pPr>
            <w:r>
              <w:rPr>
                <w:rFonts w:hint="eastAsia" w:ascii="仿宋" w:hAnsi="仿宋" w:eastAsia="仿宋" w:cs="仿宋"/>
                <w:kern w:val="0"/>
                <w:sz w:val="24"/>
              </w:rPr>
              <w:t>是否允许采购进口产品</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w:t>
            </w:r>
          </w:p>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否</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1.3.6</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bCs/>
                <w:kern w:val="0"/>
                <w:sz w:val="24"/>
              </w:rPr>
            </w:pPr>
            <w:r>
              <w:rPr>
                <w:rFonts w:hint="eastAsia" w:ascii="仿宋" w:hAnsi="仿宋" w:eastAsia="仿宋" w:cs="仿宋"/>
                <w:kern w:val="0"/>
                <w:sz w:val="24"/>
              </w:rPr>
              <w:t>是否为专门面向</w:t>
            </w:r>
            <w:r>
              <w:rPr>
                <w:rFonts w:hint="eastAsia" w:ascii="仿宋" w:hAnsi="仿宋" w:eastAsia="仿宋" w:cs="仿宋"/>
                <w:sz w:val="24"/>
              </w:rPr>
              <w:t>中小企业</w:t>
            </w:r>
            <w:r>
              <w:rPr>
                <w:rFonts w:hint="eastAsia" w:ascii="仿宋" w:hAnsi="仿宋" w:eastAsia="仿宋" w:cs="仿宋"/>
                <w:kern w:val="0"/>
                <w:sz w:val="24"/>
              </w:rPr>
              <w:t>采购</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w:t>
            </w:r>
          </w:p>
          <w:p>
            <w:pPr>
              <w:spacing w:line="360" w:lineRule="auto"/>
              <w:rPr>
                <w:rFonts w:hint="eastAsia" w:ascii="仿宋" w:hAnsi="仿宋" w:eastAsia="仿宋" w:cs="仿宋"/>
                <w:bCs/>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否</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1.3.7</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kern w:val="0"/>
                <w:sz w:val="24"/>
              </w:rPr>
            </w:pPr>
            <w:r>
              <w:rPr>
                <w:rFonts w:hint="eastAsia" w:ascii="仿宋" w:hAnsi="仿宋" w:eastAsia="仿宋" w:cs="仿宋"/>
                <w:kern w:val="0"/>
                <w:sz w:val="24"/>
              </w:rPr>
              <w:t>是否有政府强制采购的节能产品</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是，具体产品为</w:t>
            </w:r>
          </w:p>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没有</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1.4</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kern w:val="0"/>
                <w:sz w:val="24"/>
              </w:rPr>
            </w:pPr>
            <w:r>
              <w:rPr>
                <w:rFonts w:hint="eastAsia" w:ascii="仿宋" w:hAnsi="仿宋" w:eastAsia="仿宋" w:cs="仿宋"/>
                <w:kern w:val="0"/>
                <w:sz w:val="24"/>
              </w:rPr>
              <w:t>是否允许联合体参加政府采购活动</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w:t>
            </w:r>
          </w:p>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否</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1.4.8</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sz w:val="24"/>
              </w:rPr>
            </w:pPr>
            <w:r>
              <w:rPr>
                <w:rFonts w:hint="eastAsia" w:ascii="仿宋" w:hAnsi="仿宋" w:eastAsia="仿宋" w:cs="仿宋"/>
                <w:bCs/>
                <w:kern w:val="0"/>
                <w:sz w:val="24"/>
              </w:rPr>
              <w:t>联合体的其他资格要求</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kern w:val="0"/>
                <w:sz w:val="24"/>
              </w:rPr>
            </w:pPr>
            <w:r>
              <w:rPr>
                <w:rFonts w:hint="eastAsia" w:ascii="仿宋" w:hAnsi="仿宋" w:eastAsia="仿宋" w:cs="仿宋"/>
                <w:bCs/>
                <w:kern w:val="0"/>
                <w:sz w:val="24"/>
              </w:rPr>
              <w:t>无</w:t>
            </w:r>
          </w:p>
        </w:tc>
      </w:tr>
      <w:tr>
        <w:tblPrEx>
          <w:tblCellMar>
            <w:top w:w="0" w:type="dxa"/>
            <w:left w:w="108" w:type="dxa"/>
            <w:bottom w:w="0" w:type="dxa"/>
            <w:right w:w="108" w:type="dxa"/>
          </w:tblCellMar>
        </w:tblPrEx>
        <w:trPr>
          <w:trHeight w:val="936"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2.2</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hint="eastAsia" w:ascii="仿宋" w:hAnsi="仿宋" w:eastAsia="仿宋" w:cs="仿宋"/>
                <w:bCs/>
                <w:kern w:val="0"/>
                <w:sz w:val="24"/>
              </w:rPr>
            </w:pPr>
            <w:r>
              <w:rPr>
                <w:rFonts w:hint="eastAsia" w:ascii="仿宋" w:hAnsi="仿宋" w:eastAsia="仿宋" w:cs="仿宋"/>
                <w:kern w:val="0"/>
                <w:sz w:val="24"/>
              </w:rPr>
              <w:t>项目预算金额、最高限价</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kern w:val="0"/>
                <w:sz w:val="24"/>
              </w:rPr>
            </w:pPr>
            <w:r>
              <w:rPr>
                <w:rFonts w:hint="eastAsia" w:ascii="仿宋" w:hAnsi="仿宋" w:eastAsia="仿宋" w:cs="仿宋"/>
                <w:bCs/>
                <w:kern w:val="0"/>
                <w:sz w:val="24"/>
              </w:rPr>
              <w:t>预算金额：</w:t>
            </w:r>
            <w:r>
              <w:rPr>
                <w:rFonts w:hint="eastAsia" w:ascii="仿宋" w:hAnsi="仿宋" w:eastAsia="仿宋" w:cs="仿宋"/>
                <w:sz w:val="24"/>
                <w:lang w:val="en-US" w:eastAsia="zh-CN"/>
              </w:rPr>
              <w:t>1178808.98</w:t>
            </w:r>
            <w:r>
              <w:rPr>
                <w:rFonts w:hint="eastAsia" w:ascii="仿宋" w:hAnsi="仿宋" w:eastAsia="仿宋" w:cs="仿宋"/>
                <w:bCs/>
                <w:kern w:val="0"/>
                <w:sz w:val="24"/>
              </w:rPr>
              <w:t>元</w:t>
            </w:r>
          </w:p>
          <w:p>
            <w:pPr>
              <w:spacing w:line="360" w:lineRule="auto"/>
              <w:rPr>
                <w:rFonts w:hint="eastAsia" w:ascii="仿宋" w:hAnsi="仿宋" w:eastAsia="仿宋" w:cs="仿宋"/>
                <w:bCs/>
                <w:kern w:val="0"/>
                <w:sz w:val="24"/>
              </w:rPr>
            </w:pPr>
            <w:r>
              <w:rPr>
                <w:rFonts w:hint="eastAsia" w:ascii="仿宋" w:hAnsi="仿宋" w:eastAsia="仿宋" w:cs="仿宋"/>
                <w:bCs/>
                <w:kern w:val="0"/>
                <w:sz w:val="24"/>
              </w:rPr>
              <w:t>最高限价：</w:t>
            </w:r>
            <w:r>
              <w:rPr>
                <w:rFonts w:hint="eastAsia" w:ascii="仿宋" w:hAnsi="仿宋" w:eastAsia="仿宋" w:cs="仿宋"/>
                <w:sz w:val="24"/>
                <w:lang w:val="en-US" w:eastAsia="zh-CN"/>
              </w:rPr>
              <w:t>1178808.98</w:t>
            </w:r>
            <w:r>
              <w:rPr>
                <w:rFonts w:hint="eastAsia" w:ascii="仿宋" w:hAnsi="仿宋" w:eastAsia="仿宋" w:cs="仿宋"/>
                <w:bCs/>
                <w:kern w:val="0"/>
                <w:sz w:val="24"/>
              </w:rPr>
              <w:t>元</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4</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25"/>
              </w:tabs>
              <w:spacing w:line="360" w:lineRule="auto"/>
              <w:jc w:val="center"/>
              <w:rPr>
                <w:rFonts w:hint="eastAsia" w:ascii="仿宋" w:hAnsi="仿宋" w:eastAsia="仿宋" w:cs="仿宋"/>
                <w:bCs/>
                <w:kern w:val="0"/>
                <w:sz w:val="24"/>
              </w:rPr>
            </w:pPr>
            <w:r>
              <w:rPr>
                <w:rFonts w:hint="eastAsia" w:ascii="仿宋" w:hAnsi="仿宋" w:eastAsia="仿宋" w:cs="仿宋"/>
                <w:bCs/>
                <w:kern w:val="0"/>
                <w:sz w:val="24"/>
              </w:rPr>
              <w:t>计量单位</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kern w:val="0"/>
                <w:sz w:val="24"/>
              </w:rPr>
            </w:pPr>
            <w:r>
              <w:rPr>
                <w:rFonts w:hint="eastAsia" w:ascii="仿宋" w:hAnsi="仿宋" w:eastAsia="仿宋" w:cs="仿宋"/>
                <w:kern w:val="0"/>
                <w:sz w:val="24"/>
              </w:rPr>
              <w:sym w:font="Wingdings 2" w:char="0052"/>
            </w:r>
            <w:r>
              <w:rPr>
                <w:rFonts w:hint="eastAsia" w:ascii="仿宋" w:hAnsi="仿宋" w:eastAsia="仿宋" w:cs="仿宋"/>
                <w:bCs/>
                <w:kern w:val="0"/>
                <w:sz w:val="24"/>
              </w:rPr>
              <w:t>中华人民共和国法定计量单位</w:t>
            </w:r>
          </w:p>
          <w:p>
            <w:pPr>
              <w:spacing w:line="360" w:lineRule="auto"/>
              <w:rPr>
                <w:rFonts w:hint="eastAsia" w:ascii="仿宋" w:hAnsi="仿宋" w:eastAsia="仿宋" w:cs="仿宋"/>
                <w:bCs/>
                <w:kern w:val="0"/>
                <w:sz w:val="24"/>
              </w:rPr>
            </w:pPr>
            <w:r>
              <w:rPr>
                <w:rFonts w:hint="eastAsia" w:ascii="仿宋" w:hAnsi="仿宋" w:eastAsia="仿宋" w:cs="仿宋"/>
                <w:bCs/>
                <w:kern w:val="0"/>
                <w:sz w:val="24"/>
              </w:rPr>
              <w:sym w:font="Wingdings 2" w:char="00A3"/>
            </w:r>
            <w:r>
              <w:rPr>
                <w:rFonts w:hint="eastAsia" w:ascii="仿宋" w:hAnsi="仿宋" w:eastAsia="仿宋" w:cs="仿宋"/>
                <w:bCs/>
                <w:kern w:val="0"/>
                <w:sz w:val="24"/>
              </w:rPr>
              <w:t>其他：</w:t>
            </w:r>
            <w:r>
              <w:rPr>
                <w:rFonts w:hint="eastAsia" w:ascii="仿宋" w:hAnsi="仿宋" w:eastAsia="仿宋" w:cs="仿宋"/>
                <w:bCs/>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6.1</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hint="eastAsia" w:ascii="仿宋" w:hAnsi="仿宋" w:eastAsia="仿宋" w:cs="仿宋"/>
                <w:sz w:val="24"/>
              </w:rPr>
            </w:pPr>
            <w:r>
              <w:rPr>
                <w:rFonts w:hint="eastAsia" w:ascii="仿宋" w:hAnsi="仿宋" w:eastAsia="仿宋" w:cs="仿宋"/>
                <w:kern w:val="0"/>
                <w:sz w:val="24"/>
                <w:lang w:val="en-US" w:eastAsia="zh-CN"/>
              </w:rPr>
              <w:t>现场考察、开标前答疑会</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sym w:font="Wingdings 2" w:char="00A3"/>
            </w:r>
            <w:r>
              <w:rPr>
                <w:rFonts w:hint="eastAsia" w:ascii="仿宋" w:hAnsi="仿宋" w:eastAsia="仿宋" w:cs="仿宋"/>
                <w:kern w:val="0"/>
                <w:sz w:val="24"/>
                <w:lang w:val="en-US" w:eastAsia="zh-CN"/>
              </w:rPr>
              <w:t>不组织</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sym w:font="Wingdings 2" w:char="0052"/>
            </w:r>
            <w:r>
              <w:rPr>
                <w:rFonts w:hint="eastAsia" w:ascii="仿宋" w:hAnsi="仿宋" w:eastAsia="仿宋" w:cs="仿宋"/>
                <w:kern w:val="0"/>
                <w:sz w:val="24"/>
                <w:lang w:val="en-US" w:eastAsia="zh-CN"/>
              </w:rPr>
              <w:t>组织，时间：2021年09月17日9时00分</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地点：鞍山市肿瘤医院（鞍山市立山区莘华路339号）</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联系人：魏玉强</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电话：18504125099</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sym w:font="Wingdings 2" w:char="00A3"/>
            </w:r>
            <w:r>
              <w:rPr>
                <w:rFonts w:hint="eastAsia" w:ascii="仿宋" w:hAnsi="仿宋" w:eastAsia="仿宋" w:cs="仿宋"/>
                <w:kern w:val="0"/>
                <w:sz w:val="24"/>
                <w:lang w:val="en-US" w:eastAsia="zh-CN"/>
              </w:rPr>
              <w:t>组织，招标文件提供期限截止后以书面形式通知。</w:t>
            </w:r>
          </w:p>
        </w:tc>
      </w:tr>
      <w:tr>
        <w:tblPrEx>
          <w:tblCellMar>
            <w:top w:w="0" w:type="dxa"/>
            <w:left w:w="108" w:type="dxa"/>
            <w:bottom w:w="0" w:type="dxa"/>
            <w:right w:w="108" w:type="dxa"/>
          </w:tblCellMar>
        </w:tblPrEx>
        <w:trPr>
          <w:trHeight w:val="5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11.3</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hint="eastAsia" w:ascii="仿宋" w:hAnsi="仿宋" w:eastAsia="仿宋" w:cs="仿宋"/>
                <w:kern w:val="0"/>
                <w:sz w:val="24"/>
              </w:rPr>
            </w:pPr>
            <w:r>
              <w:rPr>
                <w:rFonts w:hint="eastAsia" w:ascii="仿宋" w:hAnsi="仿宋" w:eastAsia="仿宋" w:cs="仿宋"/>
                <w:kern w:val="0"/>
                <w:sz w:val="24"/>
              </w:rPr>
              <w:t>样品或演示</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☑不需要提供样品</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□需要提供样品</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1、递交样品的截止时间：（北京时间）</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递交样品地点：</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递交样品联系人：</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递交样品联系电话：</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2、样品制作的标准和要求：</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3、随样品提交相关检测报告要求：</w:t>
            </w:r>
          </w:p>
          <w:p>
            <w:pPr>
              <w:spacing w:line="360" w:lineRule="auto"/>
              <w:rPr>
                <w:rFonts w:hint="eastAsia" w:ascii="仿宋" w:hAnsi="仿宋" w:eastAsia="仿宋" w:cs="仿宋"/>
                <w:kern w:val="0"/>
                <w:sz w:val="24"/>
                <w:lang w:val="en-US" w:eastAsia="zh-CN"/>
              </w:rPr>
            </w:pP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（包含是否要求提供、检测机构要求、检测内容等）</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☑不需要提供演示</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□需要提供演示</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1、演示时间：</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   演示地点：</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   演示顺序：</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2、演示要求：</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（内容、设备等要求）</w:t>
            </w:r>
          </w:p>
        </w:tc>
      </w:tr>
      <w:tr>
        <w:tblPrEx>
          <w:tblCellMar>
            <w:top w:w="0" w:type="dxa"/>
            <w:left w:w="108" w:type="dxa"/>
            <w:bottom w:w="0" w:type="dxa"/>
            <w:right w:w="108" w:type="dxa"/>
          </w:tblCellMar>
        </w:tblPrEx>
        <w:trPr>
          <w:trHeight w:val="579"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12.1</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hint="eastAsia" w:ascii="仿宋" w:hAnsi="仿宋" w:eastAsia="仿宋" w:cs="仿宋"/>
                <w:kern w:val="0"/>
                <w:sz w:val="24"/>
              </w:rPr>
            </w:pPr>
            <w:r>
              <w:rPr>
                <w:rFonts w:hint="eastAsia" w:ascii="仿宋" w:hAnsi="仿宋" w:eastAsia="仿宋" w:cs="仿宋"/>
                <w:kern w:val="0"/>
                <w:sz w:val="24"/>
                <w:lang w:eastAsia="zh-CN"/>
              </w:rPr>
              <w:t>投标</w:t>
            </w:r>
            <w:r>
              <w:rPr>
                <w:rFonts w:hint="eastAsia" w:ascii="仿宋" w:hAnsi="仿宋" w:eastAsia="仿宋" w:cs="仿宋"/>
                <w:kern w:val="0"/>
                <w:sz w:val="24"/>
              </w:rPr>
              <w:t>报价货币要求</w:t>
            </w:r>
          </w:p>
        </w:tc>
        <w:tc>
          <w:tcPr>
            <w:tcW w:w="712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所有</w:t>
            </w:r>
            <w:r>
              <w:rPr>
                <w:rFonts w:hint="eastAsia" w:ascii="仿宋" w:hAnsi="仿宋" w:eastAsia="仿宋" w:cs="仿宋"/>
                <w:kern w:val="0"/>
                <w:sz w:val="24"/>
                <w:lang w:eastAsia="zh-CN"/>
              </w:rPr>
              <w:t>投标</w:t>
            </w:r>
            <w:r>
              <w:rPr>
                <w:rFonts w:hint="eastAsia" w:ascii="仿宋" w:hAnsi="仿宋" w:eastAsia="仿宋" w:cs="仿宋"/>
                <w:kern w:val="0"/>
                <w:sz w:val="24"/>
              </w:rPr>
              <w:t>文件中均按人民币货币进行报价。</w:t>
            </w:r>
          </w:p>
          <w:p>
            <w:pPr>
              <w:spacing w:line="360" w:lineRule="auto"/>
              <w:rPr>
                <w:rFonts w:hint="eastAsia" w:ascii="仿宋" w:hAnsi="仿宋" w:eastAsia="仿宋" w:cs="仿宋"/>
                <w:kern w:val="0"/>
                <w:sz w:val="24"/>
                <w:u w:val="single"/>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其它：</w:t>
            </w:r>
          </w:p>
        </w:tc>
      </w:tr>
      <w:tr>
        <w:tblPrEx>
          <w:tblCellMar>
            <w:top w:w="0" w:type="dxa"/>
            <w:left w:w="108" w:type="dxa"/>
            <w:bottom w:w="0" w:type="dxa"/>
            <w:right w:w="108" w:type="dxa"/>
          </w:tblCellMar>
        </w:tblPrEx>
        <w:trPr>
          <w:trHeight w:val="614" w:hRule="atLeast"/>
          <w:jc w:val="center"/>
        </w:trPr>
        <w:tc>
          <w:tcPr>
            <w:tcW w:w="1087" w:type="dxa"/>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13.1</w:t>
            </w:r>
          </w:p>
        </w:tc>
        <w:tc>
          <w:tcPr>
            <w:tcW w:w="1985" w:type="dxa"/>
            <w:tcBorders>
              <w:top w:val="single" w:color="auto" w:sz="4" w:space="0"/>
              <w:left w:val="single" w:color="auto" w:sz="4" w:space="0"/>
              <w:bottom w:val="single" w:color="auto" w:sz="8" w:space="0"/>
              <w:right w:val="single" w:color="auto" w:sz="8"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w:t>
            </w:r>
          </w:p>
        </w:tc>
        <w:tc>
          <w:tcPr>
            <w:tcW w:w="7123" w:type="dxa"/>
            <w:tcBorders>
              <w:top w:val="single" w:color="auto" w:sz="4" w:space="0"/>
              <w:left w:val="nil"/>
              <w:bottom w:val="single" w:color="auto" w:sz="8" w:space="0"/>
              <w:right w:val="single" w:color="auto" w:sz="8" w:space="0"/>
            </w:tcBorders>
            <w:vAlign w:val="center"/>
          </w:tcPr>
          <w:p>
            <w:pPr>
              <w:spacing w:line="360" w:lineRule="auto"/>
              <w:rPr>
                <w:rFonts w:hint="default" w:ascii="仿宋" w:hAnsi="仿宋" w:eastAsia="仿宋" w:cs="仿宋"/>
                <w:kern w:val="0"/>
                <w:sz w:val="24"/>
                <w:lang w:val="en-US" w:eastAsia="zh-CN"/>
              </w:rPr>
            </w:pPr>
            <w:r>
              <w:rPr>
                <w:rFonts w:hint="eastAsia" w:ascii="仿宋" w:hAnsi="仿宋" w:eastAsia="仿宋" w:cs="仿宋"/>
                <w:kern w:val="0"/>
                <w:sz w:val="24"/>
              </w:rPr>
              <w:t>1.投标保证金金额：23000</w:t>
            </w:r>
            <w:r>
              <w:rPr>
                <w:rFonts w:hint="eastAsia" w:ascii="仿宋" w:hAnsi="仿宋" w:eastAsia="仿宋" w:cs="仿宋"/>
                <w:kern w:val="0"/>
                <w:sz w:val="24"/>
                <w:lang w:val="en-US" w:eastAsia="zh-CN"/>
              </w:rPr>
              <w:t>.00</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2.投标保证金缴纳时间：同投标截止时间 </w:t>
            </w:r>
          </w:p>
          <w:p>
            <w:pPr>
              <w:spacing w:line="360" w:lineRule="auto"/>
              <w:rPr>
                <w:rFonts w:hint="eastAsia" w:ascii="仿宋" w:hAnsi="仿宋" w:eastAsia="仿宋" w:cs="仿宋"/>
                <w:kern w:val="0"/>
                <w:sz w:val="24"/>
              </w:rPr>
            </w:pPr>
            <w:r>
              <w:rPr>
                <w:rFonts w:hint="eastAsia" w:ascii="仿宋" w:hAnsi="仿宋" w:eastAsia="仿宋" w:cs="仿宋"/>
                <w:kern w:val="0"/>
                <w:sz w:val="24"/>
              </w:rPr>
              <w:t>3.投标保证金缴纳方式：☑保函   ☑支票  ☑电汇 □其他：</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  保证金收款人银行信息：</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    开 户 名：鞍钢招标有限公司</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    开 户 行：中国建设银行辽宁省鞍山市分行鞍钢支行</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    账    号：2100 1630 5040 5250 4736</w:t>
            </w:r>
          </w:p>
          <w:p>
            <w:pPr>
              <w:spacing w:line="360" w:lineRule="auto"/>
              <w:rPr>
                <w:rFonts w:hint="eastAsia" w:ascii="仿宋" w:hAnsi="仿宋" w:eastAsia="仿宋" w:cs="仿宋"/>
                <w:kern w:val="0"/>
                <w:sz w:val="24"/>
              </w:rPr>
            </w:pPr>
            <w:r>
              <w:rPr>
                <w:rFonts w:hint="eastAsia" w:ascii="仿宋" w:hAnsi="仿宋" w:eastAsia="仿宋" w:cs="仿宋"/>
                <w:kern w:val="0"/>
                <w:sz w:val="24"/>
              </w:rPr>
              <w:t>4.保证金退还方式：按原路径退回。</w:t>
            </w:r>
          </w:p>
          <w:p>
            <w:pPr>
              <w:spacing w:line="360" w:lineRule="auto"/>
              <w:rPr>
                <w:rFonts w:hint="eastAsia" w:ascii="仿宋" w:hAnsi="仿宋" w:eastAsia="仿宋" w:cs="仿宋"/>
                <w:kern w:val="0"/>
                <w:sz w:val="24"/>
              </w:rPr>
            </w:pPr>
            <w:r>
              <w:rPr>
                <w:rFonts w:hint="eastAsia" w:ascii="仿宋" w:hAnsi="仿宋" w:eastAsia="仿宋" w:cs="仿宋"/>
                <w:kern w:val="0"/>
                <w:sz w:val="24"/>
              </w:rPr>
              <w:t>5.保证金退还咨询电话：0412-6736756</w:t>
            </w:r>
          </w:p>
          <w:p>
            <w:pPr>
              <w:spacing w:line="360" w:lineRule="auto"/>
              <w:rPr>
                <w:rFonts w:hint="eastAsia" w:ascii="仿宋" w:hAnsi="仿宋" w:eastAsia="仿宋" w:cs="仿宋"/>
                <w:kern w:val="0"/>
                <w:sz w:val="24"/>
              </w:rPr>
            </w:pPr>
            <w:r>
              <w:rPr>
                <w:rFonts w:hint="eastAsia" w:ascii="仿宋" w:hAnsi="仿宋" w:eastAsia="仿宋" w:cs="仿宋"/>
                <w:kern w:val="0"/>
                <w:sz w:val="24"/>
              </w:rPr>
              <w:t>6.其它：请投标人在鞍钢集团电子招标投标交易平台（网址：http://bid.ansteelscm.com）进行注册，否则投标保证金无法退回。</w:t>
            </w:r>
          </w:p>
          <w:p>
            <w:pPr>
              <w:spacing w:line="360" w:lineRule="auto"/>
              <w:rPr>
                <w:rFonts w:hint="eastAsia" w:ascii="仿宋" w:hAnsi="仿宋" w:eastAsia="仿宋" w:cs="仿宋"/>
                <w:sz w:val="24"/>
              </w:rPr>
            </w:pPr>
            <w:r>
              <w:rPr>
                <w:rFonts w:hint="eastAsia" w:ascii="仿宋" w:hAnsi="仿宋" w:eastAsia="仿宋" w:cs="仿宋"/>
                <w:kern w:val="0"/>
                <w:sz w:val="24"/>
              </w:rPr>
              <w:t>（注：鼓励采用保函的方式递交投标保证金）</w:t>
            </w:r>
          </w:p>
        </w:tc>
      </w:tr>
      <w:tr>
        <w:tblPrEx>
          <w:tblCellMar>
            <w:top w:w="0" w:type="dxa"/>
            <w:left w:w="108" w:type="dxa"/>
            <w:bottom w:w="0" w:type="dxa"/>
            <w:right w:w="108" w:type="dxa"/>
          </w:tblCellMar>
        </w:tblPrEx>
        <w:trPr>
          <w:trHeight w:val="489" w:hRule="atLeast"/>
          <w:jc w:val="center"/>
        </w:trPr>
        <w:tc>
          <w:tcPr>
            <w:tcW w:w="1087" w:type="dxa"/>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15.1</w:t>
            </w:r>
          </w:p>
        </w:tc>
        <w:tc>
          <w:tcPr>
            <w:tcW w:w="1985" w:type="dxa"/>
            <w:tcBorders>
              <w:top w:val="single" w:color="auto" w:sz="4" w:space="0"/>
              <w:left w:val="single" w:color="auto" w:sz="4" w:space="0"/>
              <w:bottom w:val="single" w:color="auto" w:sz="8" w:space="0"/>
              <w:right w:val="single" w:color="auto" w:sz="8"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有效期</w:t>
            </w:r>
          </w:p>
        </w:tc>
        <w:tc>
          <w:tcPr>
            <w:tcW w:w="7123" w:type="dxa"/>
            <w:tcBorders>
              <w:top w:val="single" w:color="auto" w:sz="4" w:space="0"/>
              <w:left w:val="nil"/>
              <w:bottom w:val="single" w:color="auto" w:sz="8" w:space="0"/>
              <w:right w:val="single" w:color="auto" w:sz="8" w:space="0"/>
            </w:tcBorders>
            <w:vAlign w:val="center"/>
          </w:tcPr>
          <w:p>
            <w:pPr>
              <w:pStyle w:val="14"/>
              <w:spacing w:line="360" w:lineRule="auto"/>
              <w:rPr>
                <w:rFonts w:hint="eastAsia" w:ascii="仿宋" w:hAnsi="仿宋" w:eastAsia="仿宋" w:cs="仿宋"/>
                <w:kern w:val="0"/>
                <w:sz w:val="24"/>
              </w:rPr>
            </w:pPr>
            <w:r>
              <w:rPr>
                <w:rFonts w:hint="eastAsia" w:ascii="仿宋" w:hAnsi="仿宋" w:eastAsia="仿宋" w:cs="仿宋"/>
                <w:kern w:val="0"/>
                <w:sz w:val="24"/>
                <w:u w:val="single"/>
              </w:rPr>
              <w:t>自开标之日起90天（日历日）</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16.1</w:t>
            </w:r>
          </w:p>
        </w:tc>
        <w:tc>
          <w:tcPr>
            <w:tcW w:w="1985" w:type="dxa"/>
            <w:tcBorders>
              <w:top w:val="nil"/>
              <w:left w:val="single" w:color="auto" w:sz="4" w:space="0"/>
              <w:bottom w:val="single" w:color="auto" w:sz="4" w:space="0"/>
              <w:right w:val="single" w:color="auto" w:sz="8" w:space="0"/>
            </w:tcBorders>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文件份数</w:t>
            </w:r>
          </w:p>
        </w:tc>
        <w:tc>
          <w:tcPr>
            <w:tcW w:w="7123" w:type="dxa"/>
            <w:tcBorders>
              <w:top w:val="nil"/>
              <w:left w:val="nil"/>
              <w:bottom w:val="single" w:color="auto" w:sz="4" w:space="0"/>
              <w:right w:val="single" w:color="auto" w:sz="8" w:space="0"/>
            </w:tcBorders>
            <w:vAlign w:val="center"/>
          </w:tcPr>
          <w:p>
            <w:pPr>
              <w:widowControl/>
              <w:spacing w:line="360" w:lineRule="auto"/>
              <w:rPr>
                <w:rFonts w:hint="eastAsia" w:ascii="仿宋" w:hAnsi="仿宋" w:eastAsia="仿宋" w:cs="仿宋"/>
                <w:kern w:val="0"/>
                <w:sz w:val="24"/>
              </w:rPr>
            </w:pPr>
            <w:r>
              <w:rPr>
                <w:rFonts w:hint="eastAsia" w:ascii="仿宋" w:hAnsi="仿宋" w:eastAsia="仿宋" w:cs="仿宋"/>
                <w:sz w:val="24"/>
              </w:rPr>
              <w:t>正本</w:t>
            </w:r>
            <w:r>
              <w:rPr>
                <w:rFonts w:hint="eastAsia" w:ascii="仿宋" w:hAnsi="仿宋" w:eastAsia="仿宋" w:cs="仿宋"/>
                <w:sz w:val="24"/>
                <w:u w:val="single"/>
              </w:rPr>
              <w:t>1</w:t>
            </w:r>
            <w:r>
              <w:rPr>
                <w:rFonts w:hint="eastAsia" w:ascii="仿宋" w:hAnsi="仿宋" w:eastAsia="仿宋" w:cs="仿宋"/>
                <w:sz w:val="24"/>
              </w:rPr>
              <w:t>份,副本</w:t>
            </w:r>
            <w:r>
              <w:rPr>
                <w:rFonts w:hint="eastAsia" w:ascii="仿宋" w:hAnsi="仿宋" w:eastAsia="仿宋" w:cs="仿宋"/>
                <w:sz w:val="24"/>
                <w:u w:val="single"/>
                <w:lang w:val="en-US" w:eastAsia="zh-CN"/>
              </w:rPr>
              <w:t>4</w:t>
            </w:r>
            <w:r>
              <w:rPr>
                <w:rFonts w:hint="eastAsia" w:ascii="仿宋" w:hAnsi="仿宋" w:eastAsia="仿宋" w:cs="仿宋"/>
                <w:sz w:val="24"/>
              </w:rPr>
              <w:t>份；</w:t>
            </w:r>
            <w:r>
              <w:rPr>
                <w:rFonts w:hint="eastAsia" w:ascii="仿宋" w:hAnsi="仿宋" w:eastAsia="仿宋" w:cs="仿宋"/>
                <w:kern w:val="0"/>
                <w:sz w:val="24"/>
              </w:rPr>
              <w:t>电子文档</w:t>
            </w:r>
            <w:r>
              <w:rPr>
                <w:rFonts w:hint="eastAsia" w:ascii="仿宋" w:hAnsi="仿宋" w:eastAsia="仿宋" w:cs="仿宋"/>
                <w:kern w:val="0"/>
                <w:sz w:val="24"/>
                <w:u w:val="single"/>
              </w:rPr>
              <w:t>1</w:t>
            </w:r>
            <w:r>
              <w:rPr>
                <w:rFonts w:hint="eastAsia" w:ascii="仿宋" w:hAnsi="仿宋" w:eastAsia="仿宋" w:cs="仿宋"/>
                <w:kern w:val="0"/>
                <w:sz w:val="24"/>
              </w:rPr>
              <w:t>份。</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18.1</w:t>
            </w:r>
          </w:p>
        </w:tc>
        <w:tc>
          <w:tcPr>
            <w:tcW w:w="1985" w:type="dxa"/>
            <w:tcBorders>
              <w:top w:val="nil"/>
              <w:left w:val="single" w:color="auto" w:sz="4" w:space="0"/>
              <w:bottom w:val="single" w:color="auto" w:sz="4" w:space="0"/>
              <w:right w:val="single" w:color="auto" w:sz="8" w:space="0"/>
            </w:tcBorders>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rPr>
              <w:t>递交</w:t>
            </w:r>
            <w:r>
              <w:rPr>
                <w:rFonts w:hint="eastAsia" w:ascii="仿宋" w:hAnsi="仿宋" w:eastAsia="仿宋" w:cs="仿宋"/>
                <w:sz w:val="24"/>
                <w:lang w:eastAsia="zh-CN"/>
              </w:rPr>
              <w:t>投标</w:t>
            </w:r>
            <w:r>
              <w:rPr>
                <w:rFonts w:hint="eastAsia" w:ascii="仿宋" w:hAnsi="仿宋" w:eastAsia="仿宋" w:cs="仿宋"/>
                <w:sz w:val="24"/>
              </w:rPr>
              <w:t>文件截止时间、地点：</w:t>
            </w:r>
          </w:p>
        </w:tc>
        <w:tc>
          <w:tcPr>
            <w:tcW w:w="7123" w:type="dxa"/>
            <w:tcBorders>
              <w:top w:val="nil"/>
              <w:left w:val="nil"/>
              <w:bottom w:val="single" w:color="auto" w:sz="4" w:space="0"/>
              <w:right w:val="single" w:color="auto" w:sz="8" w:space="0"/>
            </w:tcBorders>
            <w:vAlign w:val="center"/>
          </w:tcPr>
          <w:p>
            <w:pPr>
              <w:pStyle w:val="76"/>
              <w:spacing w:line="360" w:lineRule="auto"/>
              <w:rPr>
                <w:rFonts w:hint="eastAsia" w:ascii="仿宋" w:hAnsi="仿宋" w:eastAsia="仿宋" w:cs="仿宋"/>
                <w:color w:val="auto"/>
              </w:rPr>
            </w:pPr>
            <w:r>
              <w:rPr>
                <w:rFonts w:hint="eastAsia" w:ascii="仿宋" w:hAnsi="仿宋" w:eastAsia="仿宋" w:cs="仿宋"/>
                <w:color w:val="auto"/>
              </w:rPr>
              <w:t>详见</w:t>
            </w:r>
            <w:r>
              <w:rPr>
                <w:rFonts w:hint="eastAsia" w:ascii="仿宋" w:hAnsi="仿宋" w:eastAsia="仿宋" w:cs="仿宋"/>
                <w:color w:val="auto"/>
                <w:lang w:eastAsia="zh-CN"/>
              </w:rPr>
              <w:t>招标公告</w:t>
            </w:r>
            <w:r>
              <w:rPr>
                <w:rFonts w:hint="eastAsia" w:ascii="仿宋" w:hAnsi="仿宋" w:eastAsia="仿宋" w:cs="仿宋"/>
                <w:color w:val="auto"/>
              </w:rPr>
              <w:t>，以</w:t>
            </w:r>
            <w:r>
              <w:rPr>
                <w:rFonts w:hint="eastAsia" w:ascii="仿宋" w:hAnsi="仿宋" w:eastAsia="仿宋" w:cs="仿宋"/>
                <w:color w:val="auto"/>
                <w:lang w:eastAsia="zh-CN"/>
              </w:rPr>
              <w:t>招标公告</w:t>
            </w:r>
            <w:r>
              <w:rPr>
                <w:rFonts w:hint="eastAsia" w:ascii="仿宋" w:hAnsi="仿宋" w:eastAsia="仿宋" w:cs="仿宋"/>
                <w:color w:val="auto"/>
              </w:rPr>
              <w:t>规定时间、地点为准。</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20.1</w:t>
            </w:r>
          </w:p>
        </w:tc>
        <w:tc>
          <w:tcPr>
            <w:tcW w:w="1985" w:type="dxa"/>
            <w:tcBorders>
              <w:top w:val="nil"/>
              <w:left w:val="single" w:color="auto" w:sz="4" w:space="0"/>
              <w:bottom w:val="single" w:color="auto" w:sz="4" w:space="0"/>
              <w:right w:val="single" w:color="auto" w:sz="8" w:space="0"/>
            </w:tcBorders>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rPr>
              <w:t>开启时间、地点：</w:t>
            </w:r>
          </w:p>
        </w:tc>
        <w:tc>
          <w:tcPr>
            <w:tcW w:w="7123" w:type="dxa"/>
            <w:tcBorders>
              <w:top w:val="nil"/>
              <w:left w:val="nil"/>
              <w:bottom w:val="single" w:color="auto" w:sz="4" w:space="0"/>
              <w:right w:val="single" w:color="auto" w:sz="8" w:space="0"/>
            </w:tcBorders>
            <w:vAlign w:val="center"/>
          </w:tcPr>
          <w:p>
            <w:pPr>
              <w:widowControl/>
              <w:spacing w:line="360" w:lineRule="auto"/>
              <w:rPr>
                <w:rFonts w:hint="eastAsia" w:ascii="仿宋" w:hAnsi="仿宋" w:eastAsia="仿宋" w:cs="仿宋"/>
                <w:kern w:val="0"/>
                <w:sz w:val="24"/>
              </w:rPr>
            </w:pPr>
            <w:r>
              <w:rPr>
                <w:rFonts w:hint="eastAsia" w:ascii="仿宋" w:hAnsi="仿宋" w:eastAsia="仿宋" w:cs="仿宋"/>
                <w:kern w:val="0"/>
                <w:sz w:val="24"/>
              </w:rPr>
              <w:t>详见</w:t>
            </w:r>
            <w:r>
              <w:rPr>
                <w:rFonts w:hint="eastAsia" w:ascii="仿宋" w:hAnsi="仿宋" w:eastAsia="仿宋" w:cs="仿宋"/>
                <w:kern w:val="0"/>
                <w:sz w:val="24"/>
                <w:lang w:eastAsia="zh-CN"/>
              </w:rPr>
              <w:t>招标公告</w:t>
            </w:r>
            <w:r>
              <w:rPr>
                <w:rFonts w:hint="eastAsia" w:ascii="仿宋" w:hAnsi="仿宋" w:eastAsia="仿宋" w:cs="仿宋"/>
                <w:kern w:val="0"/>
                <w:sz w:val="24"/>
              </w:rPr>
              <w:t>，以</w:t>
            </w:r>
            <w:r>
              <w:rPr>
                <w:rFonts w:hint="eastAsia" w:ascii="仿宋" w:hAnsi="仿宋" w:eastAsia="仿宋" w:cs="仿宋"/>
                <w:kern w:val="0"/>
                <w:sz w:val="24"/>
                <w:lang w:eastAsia="zh-CN"/>
              </w:rPr>
              <w:t>招标公告</w:t>
            </w:r>
            <w:r>
              <w:rPr>
                <w:rFonts w:hint="eastAsia" w:ascii="仿宋" w:hAnsi="仿宋" w:eastAsia="仿宋" w:cs="仿宋"/>
                <w:kern w:val="0"/>
                <w:sz w:val="24"/>
              </w:rPr>
              <w:t>规定时间、地点为准。</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21.2</w:t>
            </w:r>
          </w:p>
        </w:tc>
        <w:tc>
          <w:tcPr>
            <w:tcW w:w="1985" w:type="dxa"/>
            <w:tcBorders>
              <w:top w:val="nil"/>
              <w:left w:val="single" w:color="auto" w:sz="4" w:space="0"/>
              <w:bottom w:val="single" w:color="auto" w:sz="4" w:space="0"/>
              <w:right w:val="single" w:color="auto" w:sz="8" w:space="0"/>
            </w:tcBorders>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rPr>
              <w:t>评标委员会组成</w:t>
            </w:r>
          </w:p>
        </w:tc>
        <w:tc>
          <w:tcPr>
            <w:tcW w:w="7123" w:type="dxa"/>
            <w:tcBorders>
              <w:top w:val="nil"/>
              <w:left w:val="nil"/>
              <w:bottom w:val="single" w:color="auto" w:sz="4" w:space="0"/>
              <w:right w:val="single" w:color="auto" w:sz="8" w:space="0"/>
            </w:tcBorders>
            <w:vAlign w:val="center"/>
          </w:tcPr>
          <w:p>
            <w:pPr>
              <w:widowControl/>
              <w:spacing w:line="360" w:lineRule="auto"/>
              <w:rPr>
                <w:rFonts w:hint="eastAsia" w:ascii="仿宋" w:hAnsi="仿宋" w:eastAsia="仿宋" w:cs="仿宋"/>
                <w:kern w:val="0"/>
                <w:sz w:val="24"/>
              </w:rPr>
            </w:pPr>
            <w:r>
              <w:rPr>
                <w:rFonts w:hint="eastAsia" w:ascii="仿宋" w:hAnsi="仿宋" w:eastAsia="仿宋" w:cs="仿宋"/>
                <w:sz w:val="24"/>
              </w:rPr>
              <w:t>评标委员会由采购人代表1人、评审专家4人组成，共5人。</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24.1</w:t>
            </w:r>
          </w:p>
        </w:tc>
        <w:tc>
          <w:tcPr>
            <w:tcW w:w="1985" w:type="dxa"/>
            <w:tcBorders>
              <w:top w:val="nil"/>
              <w:left w:val="single" w:color="auto" w:sz="4" w:space="0"/>
              <w:bottom w:val="single" w:color="auto" w:sz="4" w:space="0"/>
              <w:right w:val="single" w:color="auto" w:sz="8" w:space="0"/>
            </w:tcBorders>
            <w:vAlign w:val="center"/>
          </w:tcPr>
          <w:p>
            <w:pPr>
              <w:shd w:val="clear" w:color="auto" w:fill="FFFFFF"/>
              <w:spacing w:line="360" w:lineRule="auto"/>
              <w:jc w:val="center"/>
              <w:rPr>
                <w:rFonts w:hint="eastAsia" w:ascii="仿宋" w:hAnsi="仿宋" w:eastAsia="仿宋" w:cs="仿宋"/>
                <w:sz w:val="24"/>
              </w:rPr>
            </w:pPr>
            <w:r>
              <w:rPr>
                <w:rFonts w:hint="eastAsia" w:ascii="仿宋" w:hAnsi="仿宋" w:eastAsia="仿宋" w:cs="仿宋"/>
                <w:sz w:val="24"/>
              </w:rPr>
              <w:t>样品的评审办法以及评审标准</w:t>
            </w:r>
          </w:p>
          <w:p>
            <w:pPr>
              <w:shd w:val="clear" w:color="auto" w:fill="FFFFFF"/>
              <w:spacing w:line="360" w:lineRule="auto"/>
              <w:jc w:val="center"/>
              <w:rPr>
                <w:rFonts w:hint="eastAsia" w:ascii="仿宋" w:hAnsi="仿宋" w:eastAsia="仿宋" w:cs="仿宋"/>
                <w:sz w:val="24"/>
              </w:rPr>
            </w:pPr>
            <w:r>
              <w:rPr>
                <w:rFonts w:hint="eastAsia" w:ascii="仿宋" w:hAnsi="仿宋" w:eastAsia="仿宋" w:cs="仿宋"/>
                <w:sz w:val="24"/>
              </w:rPr>
              <w:t>演示的评审办法及评审标准</w:t>
            </w:r>
          </w:p>
        </w:tc>
        <w:tc>
          <w:tcPr>
            <w:tcW w:w="7123" w:type="dxa"/>
            <w:tcBorders>
              <w:top w:val="nil"/>
              <w:left w:val="nil"/>
              <w:bottom w:val="single" w:color="auto" w:sz="4" w:space="0"/>
              <w:right w:val="single" w:color="auto" w:sz="8"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w:t>
            </w:r>
            <w:r>
              <w:rPr>
                <w:rFonts w:hint="eastAsia" w:ascii="仿宋" w:hAnsi="仿宋" w:eastAsia="仿宋" w:cs="仿宋"/>
                <w:bCs/>
                <w:kern w:val="0"/>
                <w:sz w:val="24"/>
              </w:rPr>
              <w:t>样品：</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1、样品评审办法： </w:t>
            </w:r>
          </w:p>
          <w:p>
            <w:pPr>
              <w:spacing w:line="360" w:lineRule="auto"/>
              <w:rPr>
                <w:rFonts w:hint="eastAsia" w:ascii="仿宋" w:hAnsi="仿宋" w:eastAsia="仿宋" w:cs="仿宋"/>
                <w:kern w:val="0"/>
                <w:sz w:val="24"/>
                <w:u w:val="single"/>
              </w:rPr>
            </w:pPr>
            <w:r>
              <w:rPr>
                <w:rFonts w:hint="eastAsia" w:ascii="仿宋" w:hAnsi="仿宋" w:eastAsia="仿宋" w:cs="仿宋"/>
                <w:kern w:val="0"/>
                <w:sz w:val="24"/>
              </w:rPr>
              <w:t>2、样品评审标准：</w:t>
            </w:r>
          </w:p>
          <w:p>
            <w:pPr>
              <w:spacing w:line="360" w:lineRule="auto"/>
              <w:rPr>
                <w:rFonts w:hint="eastAsia" w:ascii="仿宋" w:hAnsi="仿宋" w:eastAsia="仿宋" w:cs="仿宋"/>
                <w:kern w:val="0"/>
                <w:sz w:val="24"/>
                <w:u w:val="single"/>
              </w:rPr>
            </w:pPr>
          </w:p>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演示：</w:t>
            </w:r>
          </w:p>
          <w:p>
            <w:pPr>
              <w:spacing w:line="360" w:lineRule="auto"/>
              <w:rPr>
                <w:rFonts w:hint="eastAsia" w:ascii="仿宋" w:hAnsi="仿宋" w:eastAsia="仿宋" w:cs="仿宋"/>
                <w:kern w:val="0"/>
                <w:sz w:val="24"/>
              </w:rPr>
            </w:pPr>
            <w:r>
              <w:rPr>
                <w:rFonts w:hint="eastAsia" w:ascii="仿宋" w:hAnsi="仿宋" w:eastAsia="仿宋" w:cs="仿宋"/>
                <w:kern w:val="0"/>
                <w:sz w:val="24"/>
              </w:rPr>
              <w:t>1、演示评审办法：</w:t>
            </w:r>
          </w:p>
          <w:p>
            <w:pPr>
              <w:spacing w:line="360" w:lineRule="auto"/>
              <w:rPr>
                <w:rFonts w:hint="eastAsia" w:ascii="仿宋" w:hAnsi="仿宋" w:eastAsia="仿宋" w:cs="仿宋"/>
                <w:kern w:val="0"/>
                <w:sz w:val="24"/>
              </w:rPr>
            </w:pPr>
            <w:r>
              <w:rPr>
                <w:rFonts w:hint="eastAsia" w:ascii="仿宋" w:hAnsi="仿宋" w:eastAsia="仿宋" w:cs="仿宋"/>
                <w:kern w:val="0"/>
                <w:sz w:val="24"/>
              </w:rPr>
              <w:t>2、演示评审标准：</w:t>
            </w:r>
          </w:p>
        </w:tc>
      </w:tr>
      <w:tr>
        <w:tblPrEx>
          <w:tblCellMar>
            <w:top w:w="0" w:type="dxa"/>
            <w:left w:w="108" w:type="dxa"/>
            <w:bottom w:w="0" w:type="dxa"/>
            <w:right w:w="108" w:type="dxa"/>
          </w:tblCellMar>
        </w:tblPrEx>
        <w:trPr>
          <w:trHeight w:val="46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7</w:t>
            </w:r>
            <w:r>
              <w:rPr>
                <w:rFonts w:hint="eastAsia" w:ascii="仿宋" w:hAnsi="仿宋" w:eastAsia="仿宋" w:cs="仿宋"/>
                <w:kern w:val="0"/>
                <w:sz w:val="24"/>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lang w:eastAsia="zh-CN"/>
              </w:rPr>
              <w:t>评标</w:t>
            </w:r>
            <w:r>
              <w:rPr>
                <w:rFonts w:hint="eastAsia" w:ascii="仿宋" w:hAnsi="仿宋" w:eastAsia="仿宋" w:cs="仿宋"/>
                <w:sz w:val="24"/>
              </w:rPr>
              <w:t>办法</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sz w:val="24"/>
              </w:rPr>
            </w:pPr>
            <w:r>
              <w:rPr>
                <w:rFonts w:hint="eastAsia" w:ascii="仿宋" w:hAnsi="仿宋" w:eastAsia="仿宋" w:cs="仿宋"/>
                <w:sz w:val="24"/>
              </w:rPr>
              <w:t>☑综合评分法</w:t>
            </w:r>
          </w:p>
          <w:p>
            <w:pPr>
              <w:widowControl/>
              <w:spacing w:line="360" w:lineRule="auto"/>
              <w:rPr>
                <w:rFonts w:hint="eastAsia" w:ascii="仿宋" w:hAnsi="仿宋" w:eastAsia="仿宋" w:cs="仿宋"/>
                <w:sz w:val="24"/>
              </w:rPr>
            </w:pPr>
            <w:r>
              <w:rPr>
                <w:rFonts w:hint="eastAsia" w:ascii="仿宋" w:hAnsi="仿宋" w:eastAsia="仿宋" w:cs="仿宋"/>
                <w:sz w:val="24"/>
              </w:rPr>
              <w:t>□最低评标价法</w:t>
            </w:r>
          </w:p>
        </w:tc>
      </w:tr>
      <w:tr>
        <w:tblPrEx>
          <w:tblCellMar>
            <w:top w:w="0" w:type="dxa"/>
            <w:left w:w="108" w:type="dxa"/>
            <w:bottom w:w="0" w:type="dxa"/>
            <w:right w:w="108" w:type="dxa"/>
          </w:tblCellMar>
        </w:tblPrEx>
        <w:trPr>
          <w:trHeight w:val="82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推荐</w:t>
            </w:r>
            <w:r>
              <w:rPr>
                <w:rFonts w:hint="eastAsia" w:ascii="仿宋" w:hAnsi="仿宋" w:eastAsia="仿宋" w:cs="仿宋"/>
                <w:kern w:val="0"/>
                <w:sz w:val="24"/>
                <w:lang w:eastAsia="zh-CN"/>
              </w:rPr>
              <w:t>中标</w:t>
            </w:r>
            <w:r>
              <w:rPr>
                <w:rFonts w:hint="eastAsia" w:ascii="仿宋" w:hAnsi="仿宋" w:eastAsia="仿宋" w:cs="仿宋"/>
                <w:kern w:val="0"/>
                <w:sz w:val="24"/>
              </w:rPr>
              <w:t>候选</w:t>
            </w:r>
            <w:r>
              <w:rPr>
                <w:rFonts w:hint="eastAsia" w:ascii="仿宋" w:hAnsi="仿宋" w:eastAsia="仿宋" w:cs="仿宋"/>
                <w:kern w:val="0"/>
                <w:sz w:val="24"/>
                <w:lang w:eastAsia="zh-CN"/>
              </w:rPr>
              <w:t>人</w:t>
            </w:r>
            <w:r>
              <w:rPr>
                <w:rFonts w:hint="eastAsia" w:ascii="仿宋" w:hAnsi="仿宋" w:eastAsia="仿宋" w:cs="仿宋"/>
                <w:kern w:val="0"/>
                <w:sz w:val="24"/>
              </w:rPr>
              <w:t>的数量</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kern w:val="0"/>
                <w:sz w:val="24"/>
              </w:rPr>
            </w:pPr>
            <w:r>
              <w:rPr>
                <w:rFonts w:hint="eastAsia" w:ascii="仿宋" w:hAnsi="仿宋" w:eastAsia="仿宋" w:cs="仿宋"/>
                <w:kern w:val="0"/>
                <w:sz w:val="24"/>
              </w:rPr>
              <w:t>1-3</w:t>
            </w:r>
          </w:p>
        </w:tc>
      </w:tr>
      <w:tr>
        <w:tblPrEx>
          <w:tblCellMar>
            <w:top w:w="0" w:type="dxa"/>
            <w:left w:w="108" w:type="dxa"/>
            <w:bottom w:w="0" w:type="dxa"/>
            <w:right w:w="108" w:type="dxa"/>
          </w:tblCellMar>
        </w:tblPrEx>
        <w:trPr>
          <w:trHeight w:val="606"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rPr>
              <w:t>3</w:t>
            </w:r>
            <w:r>
              <w:rPr>
                <w:rFonts w:hint="eastAsia" w:ascii="仿宋" w:hAnsi="仿宋" w:eastAsia="仿宋" w:cs="仿宋"/>
                <w:kern w:val="0"/>
                <w:sz w:val="24"/>
                <w:lang w:val="en-US" w:eastAsia="zh-CN"/>
              </w:rPr>
              <w:t>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确定中标人的方式</w:t>
            </w:r>
          </w:p>
        </w:tc>
        <w:tc>
          <w:tcPr>
            <w:tcW w:w="71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kern w:val="0"/>
                <w:sz w:val="24"/>
              </w:rPr>
            </w:pPr>
            <w:r>
              <w:rPr>
                <w:rFonts w:hint="eastAsia" w:ascii="仿宋" w:hAnsi="仿宋" w:eastAsia="仿宋" w:cs="仿宋"/>
                <w:kern w:val="0"/>
                <w:sz w:val="24"/>
              </w:rPr>
              <w:t>中标人数量：1</w:t>
            </w:r>
          </w:p>
          <w:p>
            <w:pPr>
              <w:widowControl/>
              <w:spacing w:line="360" w:lineRule="auto"/>
              <w:rPr>
                <w:rFonts w:hint="eastAsia" w:ascii="仿宋" w:hAnsi="仿宋" w:eastAsia="仿宋" w:cs="仿宋"/>
                <w:kern w:val="0"/>
                <w:sz w:val="24"/>
              </w:rPr>
            </w:pPr>
            <w:r>
              <w:rPr>
                <w:rFonts w:hint="eastAsia" w:ascii="仿宋" w:hAnsi="仿宋" w:eastAsia="仿宋" w:cs="仿宋"/>
                <w:kern w:val="0"/>
                <w:sz w:val="24"/>
              </w:rPr>
              <w:t>□采购人委托评标委员会直接确定中标人</w:t>
            </w:r>
          </w:p>
          <w:p>
            <w:pPr>
              <w:widowControl/>
              <w:spacing w:line="360" w:lineRule="auto"/>
              <w:rPr>
                <w:rFonts w:hint="eastAsia" w:ascii="仿宋" w:hAnsi="仿宋" w:eastAsia="仿宋" w:cs="仿宋"/>
                <w:kern w:val="0"/>
                <w:sz w:val="24"/>
                <w:u w:val="single"/>
              </w:rPr>
            </w:pPr>
            <w:r>
              <w:rPr>
                <w:rFonts w:hint="eastAsia" w:ascii="仿宋" w:hAnsi="仿宋" w:eastAsia="仿宋" w:cs="仿宋"/>
                <w:kern w:val="0"/>
                <w:sz w:val="24"/>
              </w:rPr>
              <w:t>☑采购人确定中标人</w:t>
            </w:r>
          </w:p>
        </w:tc>
      </w:tr>
      <w:tr>
        <w:tblPrEx>
          <w:tblCellMar>
            <w:top w:w="0" w:type="dxa"/>
            <w:left w:w="108" w:type="dxa"/>
            <w:bottom w:w="0" w:type="dxa"/>
            <w:right w:w="108" w:type="dxa"/>
          </w:tblCellMar>
        </w:tblPrEx>
        <w:trPr>
          <w:trHeight w:val="606"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5</w:t>
            </w:r>
            <w:r>
              <w:rPr>
                <w:rFonts w:hint="eastAsia" w:ascii="仿宋" w:hAnsi="仿宋" w:eastAsia="仿宋" w:cs="仿宋"/>
                <w:kern w:val="0"/>
                <w:sz w:val="24"/>
              </w:rPr>
              <w:t>.1</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hint="eastAsia" w:ascii="仿宋" w:hAnsi="仿宋" w:eastAsia="仿宋" w:cs="仿宋"/>
                <w:kern w:val="0"/>
                <w:sz w:val="24"/>
              </w:rPr>
            </w:pPr>
            <w:r>
              <w:rPr>
                <w:rFonts w:hint="eastAsia" w:ascii="仿宋" w:hAnsi="仿宋" w:eastAsia="仿宋" w:cs="仿宋"/>
                <w:sz w:val="24"/>
              </w:rPr>
              <w:t>履约保证金</w:t>
            </w:r>
          </w:p>
        </w:tc>
        <w:tc>
          <w:tcPr>
            <w:tcW w:w="712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☑本项目不收取履约保证金</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□本项目收取履约保证金</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履约保证金金额：</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履约保证金递交时间：</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履约保证金递交方式：□保函   □支票  □电汇</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账户信息：</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开 户 名：</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开 户 行：</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账    号：</w:t>
            </w:r>
          </w:p>
          <w:p>
            <w:pPr>
              <w:shd w:val="clear" w:color="auto" w:fill="FFFFFF"/>
              <w:spacing w:line="360" w:lineRule="auto"/>
              <w:jc w:val="left"/>
              <w:rPr>
                <w:rFonts w:hint="eastAsia" w:ascii="仿宋" w:hAnsi="仿宋" w:eastAsia="仿宋" w:cs="仿宋"/>
                <w:sz w:val="24"/>
              </w:rPr>
            </w:pPr>
            <w:r>
              <w:rPr>
                <w:rFonts w:hint="eastAsia" w:ascii="仿宋" w:hAnsi="仿宋" w:eastAsia="仿宋" w:cs="仿宋"/>
                <w:sz w:val="24"/>
              </w:rPr>
              <w:t>履约保证金退还时间及规定：原路径退回。</w:t>
            </w:r>
          </w:p>
          <w:p>
            <w:pPr>
              <w:shd w:val="clear" w:color="auto" w:fill="FFFFFF"/>
              <w:spacing w:line="360" w:lineRule="auto"/>
              <w:jc w:val="left"/>
              <w:rPr>
                <w:rFonts w:hint="eastAsia" w:ascii="仿宋" w:hAnsi="仿宋" w:eastAsia="仿宋" w:cs="仿宋"/>
                <w:kern w:val="0"/>
                <w:sz w:val="24"/>
              </w:rPr>
            </w:pPr>
            <w:r>
              <w:rPr>
                <w:rFonts w:hint="eastAsia" w:ascii="仿宋" w:hAnsi="仿宋" w:eastAsia="仿宋" w:cs="仿宋"/>
                <w:b/>
                <w:bCs/>
                <w:sz w:val="24"/>
              </w:rPr>
              <w:t>（注：鼓励采用保函的方式递交履约保证金，具体办理流程参阅辽宁政府采购网）</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rPr>
              <w:t>3</w:t>
            </w:r>
            <w:r>
              <w:rPr>
                <w:rFonts w:hint="eastAsia" w:ascii="仿宋" w:hAnsi="仿宋" w:eastAsia="仿宋" w:cs="仿宋"/>
                <w:kern w:val="0"/>
                <w:sz w:val="24"/>
                <w:lang w:val="en-US" w:eastAsia="zh-CN"/>
              </w:rPr>
              <w:t>6</w:t>
            </w:r>
          </w:p>
        </w:tc>
        <w:tc>
          <w:tcPr>
            <w:tcW w:w="1985" w:type="dxa"/>
            <w:tcBorders>
              <w:top w:val="nil"/>
              <w:left w:val="single" w:color="auto" w:sz="4" w:space="0"/>
              <w:bottom w:val="single" w:color="auto" w:sz="8" w:space="0"/>
              <w:right w:val="single" w:color="auto" w:sz="8"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lang w:eastAsia="zh-CN"/>
              </w:rPr>
              <w:t>招标</w:t>
            </w:r>
            <w:r>
              <w:rPr>
                <w:rFonts w:hint="eastAsia" w:ascii="仿宋" w:hAnsi="仿宋" w:eastAsia="仿宋" w:cs="仿宋"/>
                <w:kern w:val="0"/>
                <w:sz w:val="24"/>
              </w:rPr>
              <w:t>代理服务费</w:t>
            </w:r>
          </w:p>
        </w:tc>
        <w:tc>
          <w:tcPr>
            <w:tcW w:w="7123" w:type="dxa"/>
            <w:tcBorders>
              <w:top w:val="nil"/>
              <w:left w:val="nil"/>
              <w:bottom w:val="single" w:color="auto" w:sz="8" w:space="0"/>
              <w:right w:val="single" w:color="auto" w:sz="8" w:space="0"/>
            </w:tcBorders>
            <w:vAlign w:val="center"/>
          </w:tcPr>
          <w:p>
            <w:pPr>
              <w:widowControl/>
              <w:spacing w:line="360" w:lineRule="auto"/>
              <w:rPr>
                <w:rFonts w:hint="eastAsia" w:ascii="仿宋" w:hAnsi="仿宋" w:eastAsia="仿宋" w:cs="仿宋"/>
                <w:sz w:val="24"/>
              </w:rPr>
            </w:pPr>
            <w:r>
              <w:rPr>
                <w:rFonts w:hint="eastAsia" w:ascii="仿宋" w:hAnsi="仿宋" w:eastAsia="仿宋" w:cs="仿宋"/>
                <w:sz w:val="24"/>
              </w:rPr>
              <w:t>□本项目不收取采购代理服务费</w:t>
            </w:r>
          </w:p>
          <w:p>
            <w:pPr>
              <w:widowControl/>
              <w:spacing w:line="360" w:lineRule="auto"/>
              <w:rPr>
                <w:rFonts w:hint="eastAsia" w:ascii="仿宋" w:hAnsi="仿宋" w:eastAsia="仿宋" w:cs="仿宋"/>
                <w:sz w:val="24"/>
              </w:rPr>
            </w:pPr>
            <w:r>
              <w:rPr>
                <w:rFonts w:hint="eastAsia" w:ascii="仿宋" w:hAnsi="仿宋" w:eastAsia="仿宋" w:cs="仿宋"/>
                <w:sz w:val="24"/>
              </w:rPr>
              <w:t>☑本项目收取采购代理服务费</w:t>
            </w:r>
          </w:p>
          <w:p>
            <w:pPr>
              <w:widowControl/>
              <w:spacing w:line="360" w:lineRule="auto"/>
              <w:rPr>
                <w:rFonts w:hint="eastAsia" w:ascii="仿宋" w:hAnsi="仿宋" w:eastAsia="仿宋" w:cs="仿宋"/>
                <w:sz w:val="24"/>
              </w:rPr>
            </w:pPr>
            <w:r>
              <w:rPr>
                <w:rFonts w:hint="eastAsia" w:ascii="仿宋" w:hAnsi="仿宋" w:eastAsia="仿宋" w:cs="仿宋"/>
                <w:sz w:val="24"/>
              </w:rPr>
              <w:t>本项目采购代理服务费由中标人向采购代理机构予以支付。</w:t>
            </w:r>
          </w:p>
          <w:p>
            <w:pPr>
              <w:widowControl/>
              <w:spacing w:line="360" w:lineRule="auto"/>
              <w:rPr>
                <w:rFonts w:hint="eastAsia" w:ascii="仿宋" w:hAnsi="仿宋" w:eastAsia="仿宋" w:cs="仿宋"/>
                <w:sz w:val="24"/>
              </w:rPr>
            </w:pPr>
            <w:r>
              <w:rPr>
                <w:rFonts w:hint="eastAsia" w:ascii="仿宋" w:hAnsi="仿宋" w:eastAsia="仿宋" w:cs="仿宋"/>
                <w:sz w:val="24"/>
              </w:rPr>
              <w:t>支付标准：17000.00元</w:t>
            </w:r>
          </w:p>
          <w:p>
            <w:pPr>
              <w:widowControl/>
              <w:spacing w:line="360" w:lineRule="auto"/>
              <w:rPr>
                <w:rFonts w:hint="eastAsia" w:ascii="仿宋" w:hAnsi="仿宋" w:eastAsia="仿宋" w:cs="仿宋"/>
                <w:sz w:val="24"/>
              </w:rPr>
            </w:pPr>
            <w:r>
              <w:rPr>
                <w:rFonts w:hint="eastAsia" w:ascii="仿宋" w:hAnsi="仿宋" w:eastAsia="仿宋" w:cs="仿宋"/>
                <w:sz w:val="24"/>
              </w:rPr>
              <w:t>支付形式：电汇</w:t>
            </w:r>
          </w:p>
          <w:p>
            <w:pPr>
              <w:widowControl/>
              <w:spacing w:line="360" w:lineRule="auto"/>
              <w:rPr>
                <w:rFonts w:hint="eastAsia" w:ascii="仿宋" w:hAnsi="仿宋" w:eastAsia="仿宋" w:cs="仿宋"/>
                <w:kern w:val="0"/>
                <w:sz w:val="24"/>
                <w:lang w:eastAsia="zh-CN"/>
              </w:rPr>
            </w:pPr>
            <w:r>
              <w:rPr>
                <w:rFonts w:hint="eastAsia" w:ascii="仿宋" w:hAnsi="仿宋" w:eastAsia="仿宋" w:cs="仿宋"/>
                <w:sz w:val="24"/>
              </w:rPr>
              <w:t>支付时间：</w:t>
            </w:r>
            <w:r>
              <w:rPr>
                <w:rFonts w:hint="eastAsia" w:ascii="仿宋" w:hAnsi="仿宋" w:eastAsia="仿宋" w:cs="仿宋"/>
                <w:sz w:val="24"/>
                <w:lang w:eastAsia="zh-CN"/>
              </w:rPr>
              <w:t>领取</w:t>
            </w:r>
            <w:r>
              <w:rPr>
                <w:rFonts w:hint="eastAsia" w:ascii="仿宋" w:hAnsi="仿宋" w:eastAsia="仿宋" w:cs="仿宋"/>
                <w:sz w:val="24"/>
              </w:rPr>
              <w:t>中标通知书</w:t>
            </w:r>
            <w:r>
              <w:rPr>
                <w:rFonts w:hint="eastAsia" w:ascii="仿宋" w:hAnsi="仿宋" w:eastAsia="仿宋" w:cs="仿宋"/>
                <w:sz w:val="24"/>
                <w:lang w:eastAsia="zh-CN"/>
              </w:rPr>
              <w:t>时</w:t>
            </w:r>
          </w:p>
        </w:tc>
      </w:tr>
      <w:tr>
        <w:tblPrEx>
          <w:tblCellMar>
            <w:top w:w="0" w:type="dxa"/>
            <w:left w:w="108" w:type="dxa"/>
            <w:bottom w:w="0" w:type="dxa"/>
            <w:right w:w="108" w:type="dxa"/>
          </w:tblCellMar>
        </w:tblPrEx>
        <w:trPr>
          <w:trHeight w:val="672" w:hRule="atLeast"/>
          <w:jc w:val="center"/>
        </w:trPr>
        <w:tc>
          <w:tcPr>
            <w:tcW w:w="1087" w:type="dxa"/>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39</w:t>
            </w:r>
            <w:r>
              <w:rPr>
                <w:rFonts w:hint="eastAsia" w:ascii="仿宋" w:hAnsi="仿宋" w:eastAsia="仿宋" w:cs="仿宋"/>
                <w:kern w:val="0"/>
                <w:sz w:val="24"/>
              </w:rPr>
              <w:t>.3</w:t>
            </w:r>
          </w:p>
        </w:tc>
        <w:tc>
          <w:tcPr>
            <w:tcW w:w="1985" w:type="dxa"/>
            <w:tcBorders>
              <w:top w:val="single" w:color="auto" w:sz="4" w:space="0"/>
              <w:left w:val="single" w:color="auto" w:sz="4" w:space="0"/>
              <w:bottom w:val="single" w:color="auto" w:sz="8" w:space="0"/>
              <w:right w:val="single" w:color="auto" w:sz="8"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质疑</w:t>
            </w:r>
          </w:p>
        </w:tc>
        <w:tc>
          <w:tcPr>
            <w:tcW w:w="7123" w:type="dxa"/>
            <w:tcBorders>
              <w:top w:val="single" w:color="auto" w:sz="4" w:space="0"/>
              <w:left w:val="nil"/>
              <w:bottom w:val="single" w:color="auto" w:sz="8" w:space="0"/>
              <w:right w:val="single" w:color="auto" w:sz="8" w:space="0"/>
            </w:tcBorders>
            <w:vAlign w:val="center"/>
          </w:tcPr>
          <w:p>
            <w:pPr>
              <w:pStyle w:val="14"/>
              <w:spacing w:line="360" w:lineRule="auto"/>
              <w:rPr>
                <w:rFonts w:hint="eastAsia" w:ascii="仿宋" w:hAnsi="仿宋" w:eastAsia="仿宋" w:cs="仿宋"/>
                <w:sz w:val="24"/>
              </w:rPr>
            </w:pPr>
            <w:r>
              <w:rPr>
                <w:rFonts w:hint="eastAsia" w:ascii="仿宋" w:hAnsi="仿宋" w:eastAsia="仿宋" w:cs="仿宋"/>
                <w:sz w:val="24"/>
              </w:rPr>
              <w:t>一、投标人认为自己的权益受到损害的，可以在知道或者应知其权益受到损害之日起七个工作日内，向采购代理机构或采购人提出质疑。</w:t>
            </w:r>
          </w:p>
          <w:p>
            <w:pPr>
              <w:pStyle w:val="14"/>
              <w:spacing w:line="360" w:lineRule="auto"/>
              <w:rPr>
                <w:rFonts w:hint="eastAsia" w:ascii="仿宋" w:hAnsi="仿宋" w:eastAsia="仿宋" w:cs="仿宋"/>
                <w:sz w:val="24"/>
              </w:rPr>
            </w:pPr>
            <w:r>
              <w:rPr>
                <w:rFonts w:hint="eastAsia" w:ascii="仿宋" w:hAnsi="仿宋" w:eastAsia="仿宋" w:cs="仿宋"/>
                <w:sz w:val="24"/>
              </w:rPr>
              <w:t>1.接收质疑函的方式：接收加盖单位公章的书面纸质疑函</w:t>
            </w:r>
          </w:p>
          <w:p>
            <w:pPr>
              <w:pStyle w:val="14"/>
              <w:spacing w:line="360" w:lineRule="auto"/>
              <w:rPr>
                <w:rFonts w:hint="eastAsia" w:ascii="仿宋" w:hAnsi="仿宋" w:eastAsia="仿宋" w:cs="仿宋"/>
                <w:sz w:val="24"/>
              </w:rPr>
            </w:pPr>
            <w:r>
              <w:rPr>
                <w:rFonts w:hint="eastAsia" w:ascii="仿宋" w:hAnsi="仿宋" w:eastAsia="仿宋" w:cs="仿宋"/>
                <w:sz w:val="24"/>
              </w:rPr>
              <w:t>联系单位：鞍钢招标有限公司</w:t>
            </w:r>
          </w:p>
          <w:p>
            <w:pPr>
              <w:pStyle w:val="14"/>
              <w:spacing w:line="360" w:lineRule="auto"/>
              <w:rPr>
                <w:rFonts w:hint="eastAsia" w:ascii="仿宋" w:hAnsi="仿宋" w:eastAsia="仿宋" w:cs="仿宋"/>
                <w:sz w:val="24"/>
              </w:rPr>
            </w:pPr>
            <w:r>
              <w:rPr>
                <w:rFonts w:hint="eastAsia" w:ascii="仿宋" w:hAnsi="仿宋" w:eastAsia="仿宋" w:cs="仿宋"/>
                <w:sz w:val="24"/>
              </w:rPr>
              <w:t>联系人：武楷迪</w:t>
            </w:r>
          </w:p>
          <w:p>
            <w:pPr>
              <w:pStyle w:val="14"/>
              <w:spacing w:line="360" w:lineRule="auto"/>
              <w:rPr>
                <w:rFonts w:hint="eastAsia" w:ascii="仿宋" w:hAnsi="仿宋" w:eastAsia="仿宋" w:cs="仿宋"/>
                <w:sz w:val="24"/>
              </w:rPr>
            </w:pPr>
            <w:r>
              <w:rPr>
                <w:rFonts w:hint="eastAsia" w:ascii="仿宋" w:hAnsi="仿宋" w:eastAsia="仿宋" w:cs="仿宋"/>
                <w:sz w:val="24"/>
              </w:rPr>
              <w:t>联系电话：0412-6736711</w:t>
            </w:r>
          </w:p>
          <w:p>
            <w:pPr>
              <w:pStyle w:val="14"/>
              <w:spacing w:line="360" w:lineRule="auto"/>
              <w:rPr>
                <w:rFonts w:hint="eastAsia" w:ascii="仿宋" w:hAnsi="仿宋" w:eastAsia="仿宋" w:cs="仿宋"/>
                <w:sz w:val="24"/>
              </w:rPr>
            </w:pPr>
            <w:r>
              <w:rPr>
                <w:rFonts w:hint="eastAsia" w:ascii="仿宋" w:hAnsi="仿宋" w:eastAsia="仿宋" w:cs="仿宋"/>
                <w:sz w:val="24"/>
              </w:rPr>
              <w:t>通讯地址：辽宁省鞍山市立山区中华北路25号</w:t>
            </w:r>
          </w:p>
          <w:p>
            <w:pPr>
              <w:pStyle w:val="14"/>
              <w:spacing w:line="360" w:lineRule="auto"/>
              <w:rPr>
                <w:rFonts w:hint="eastAsia" w:ascii="仿宋" w:hAnsi="仿宋" w:eastAsia="仿宋" w:cs="仿宋"/>
                <w:sz w:val="24"/>
              </w:rPr>
            </w:pPr>
            <w:r>
              <w:rPr>
                <w:rFonts w:hint="eastAsia" w:ascii="仿宋" w:hAnsi="仿宋" w:eastAsia="仿宋" w:cs="仿宋"/>
                <w:sz w:val="24"/>
              </w:rPr>
              <w:t>2.质疑函的内容、格式：应符合《政府采购质疑和投诉办法》相关规定和财政部门制定的《政府采购质疑函范本》格式。</w:t>
            </w:r>
          </w:p>
          <w:p>
            <w:pPr>
              <w:pStyle w:val="14"/>
              <w:spacing w:line="360" w:lineRule="auto"/>
              <w:rPr>
                <w:rFonts w:hint="eastAsia" w:ascii="仿宋" w:hAnsi="仿宋" w:eastAsia="仿宋" w:cs="仿宋"/>
                <w:kern w:val="0"/>
                <w:sz w:val="24"/>
              </w:rPr>
            </w:pPr>
            <w:r>
              <w:rPr>
                <w:rFonts w:hint="eastAsia" w:ascii="仿宋" w:hAnsi="仿宋" w:eastAsia="仿宋" w:cs="仿宋"/>
                <w:sz w:val="24"/>
              </w:rPr>
              <w:t>二、投标人应在法定质疑期内一次性针对同一采购程序环节提出质疑，否则针对再次提出质疑将不予接收。（采购程序环节分为：</w:t>
            </w:r>
            <w:r>
              <w:rPr>
                <w:rFonts w:hint="eastAsia" w:ascii="仿宋" w:hAnsi="仿宋" w:eastAsia="仿宋" w:cs="仿宋"/>
                <w:sz w:val="24"/>
                <w:lang w:eastAsia="zh-CN"/>
              </w:rPr>
              <w:t>招标公告</w:t>
            </w:r>
            <w:r>
              <w:rPr>
                <w:rFonts w:hint="eastAsia" w:ascii="仿宋" w:hAnsi="仿宋" w:eastAsia="仿宋" w:cs="仿宋"/>
                <w:sz w:val="24"/>
              </w:rPr>
              <w:t>、招标文件、招标过程、中标结果）</w:t>
            </w:r>
          </w:p>
        </w:tc>
      </w:tr>
    </w:tbl>
    <w:p>
      <w:pPr>
        <w:spacing w:beforeLines="100" w:afterLines="100" w:line="480" w:lineRule="exact"/>
        <w:jc w:val="left"/>
        <w:rPr>
          <w:rFonts w:hint="eastAsia" w:ascii="仿宋" w:hAnsi="仿宋" w:eastAsia="仿宋" w:cs="仿宋"/>
          <w:sz w:val="24"/>
        </w:rPr>
      </w:pPr>
      <w:r>
        <w:rPr>
          <w:rFonts w:hint="eastAsia" w:ascii="仿宋" w:hAnsi="仿宋" w:eastAsia="仿宋" w:cs="仿宋"/>
          <w:sz w:val="24"/>
        </w:rPr>
        <w:t>注：表格中“</w:t>
      </w:r>
      <w:r>
        <w:rPr>
          <w:rFonts w:hint="eastAsia" w:ascii="仿宋" w:hAnsi="仿宋" w:eastAsia="仿宋" w:cs="仿宋"/>
          <w:sz w:val="24"/>
        </w:rPr>
        <w:sym w:font="Wingdings 2" w:char="0052"/>
      </w:r>
      <w:r>
        <w:rPr>
          <w:rFonts w:hint="eastAsia" w:ascii="仿宋" w:hAnsi="仿宋" w:eastAsia="仿宋" w:cs="仿宋"/>
          <w:sz w:val="24"/>
        </w:rPr>
        <w:t>”项或“■”项为被选中项，</w:t>
      </w:r>
      <w:r>
        <w:rPr>
          <w:rFonts w:hint="eastAsia" w:ascii="仿宋" w:hAnsi="仿宋" w:eastAsia="仿宋" w:cs="仿宋"/>
          <w:b/>
          <w:sz w:val="24"/>
        </w:rPr>
        <w:t>对于到现场参与开评标活动的所有人员，按照国家、省市疫情防控最新部署相关要求执行。</w:t>
      </w:r>
    </w:p>
    <w:p>
      <w:pPr>
        <w:pStyle w:val="4"/>
        <w:snapToGrid w:val="0"/>
        <w:spacing w:before="0" w:after="0" w:line="360" w:lineRule="auto"/>
        <w:jc w:val="center"/>
        <w:rPr>
          <w:rFonts w:hint="eastAsia" w:ascii="仿宋" w:hAnsi="仿宋" w:eastAsia="仿宋" w:cs="仿宋"/>
          <w:b w:val="0"/>
          <w:bCs w:val="0"/>
          <w:kern w:val="2"/>
        </w:rPr>
      </w:pPr>
      <w:r>
        <w:rPr>
          <w:rFonts w:hint="eastAsia" w:ascii="仿宋" w:hAnsi="仿宋" w:eastAsia="仿宋" w:cs="仿宋"/>
          <w:b w:val="0"/>
          <w:sz w:val="44"/>
          <w:szCs w:val="44"/>
        </w:rPr>
        <w:br w:type="page"/>
      </w:r>
      <w:bookmarkStart w:id="26" w:name="_Toc533340140"/>
      <w:bookmarkStart w:id="27" w:name="_Toc4485619"/>
      <w:r>
        <w:rPr>
          <w:rFonts w:hint="eastAsia" w:ascii="仿宋" w:hAnsi="仿宋" w:eastAsia="仿宋" w:cs="仿宋"/>
          <w:b w:val="0"/>
          <w:bCs w:val="0"/>
          <w:kern w:val="2"/>
        </w:rPr>
        <w:t>二 总则</w:t>
      </w:r>
      <w:bookmarkEnd w:id="26"/>
      <w:bookmarkEnd w:id="27"/>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1.采购人、采购代理机构及供应商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1.1采购人：是指依法进行政府采购的国家机关、事业单位、团体组织。本项目采购人见供应商须知表1.1条。</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1.2采购代理机构：是指集中采购机构或从事采购代理业务的社会中介机构，本项目的采购代理机构见供应商须知表1.2条。</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 投标人：是指向采购人提供货物、工程或者服务的法人、非法人组织或者自然人。本项目的投标人及其投标货物须满足以下条件：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1.3.1 在中华人民共和国境内注册，能够独立承担民事责任，有生产或供应能力的本国供应商。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1.3.2 符合《中华人民共和国政府采购法》第二十二条关于供应商条件的规定，遵守本项目采购人本级和上级财政部门关于政府采购的有关规定。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1.3.3 以采购代理机构认可的方式获得了本项目的招标文件。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1.3.4 符合投标人须知表1.3.4款中规定的资格条件。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 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若投标人须知表1.3.5款中未写明允许采购进口产品，如投标人所投产品为进口产品，其投标将被认定为投标无效。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1.3.6 若投标人须知表1.3.6款中写明专门面向中小企业采购的，如投标人为非中小企业且所投产品为非中小企业产品，其投标将被认定为投标无效。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1.3.7 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1.3.8若投标人须知表1.3.8款中写明要求采购列入《辽宁省创新产品和服务目录》内产品及伴随服务，且该要求在第四章 评标办法 附表2 符合性审查表中列为符合性审查内容的。如投标人所投产品及伴随服务为非《辽宁省创新产品和服务目录》产品、服务，其投标将被认定为投标无效。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 如投标人须知表1.4款中允许联合体投标，对联合体规定如下：</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1.4.1 两个以上供应商可以组成一个投标联合体，以一个投标人的身份投标。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1.4.3 采购人根据采购项目对投标人的特殊要求，联合体中至少应当有一方符合相关规定。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1.4.6 联合体中有同类资质的供应商按照联合体分工承担相同工作的，按照较低的资质等级确定联合体的资质等级。</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（1）两个以上的自然人、法人或者其他组织可以组成一个联合体，以一个投标人的身份共同参加政府采购活动。</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（2）联合体中标的，联合体各方应共同与采购人签订采购合同，就采购合同约定的事项对采购人承担连带责任。</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1.4.8 对联合体投标的其他资格要求见投标人须知表1.4.8款。</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★1.6 为本项目提供过整体设计、规范编制或者项目管理、监理、检测等服务的供应商，不得再参加本项目上述服务以外的其他采购活动，否则其投标将被认定为投标无效。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★1.7 投标人在投标过程中不得向采购人提供、给予任何有价值的物品，影响其正常决策行为。一经发现，其将被认定为投标无效。</w:t>
      </w:r>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2.资金来源</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2.1 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★2.2 项目预算金额和分项或分包最高限价见投标人须知表2.2款。</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★2.3 投标人报价超过招标文件规定的预算金额或者分项、分包最高限价的，其投标将被认定为投标无效。</w:t>
      </w:r>
    </w:p>
    <w:p>
      <w:pPr>
        <w:adjustRightInd w:val="0"/>
        <w:snapToGrid w:val="0"/>
        <w:spacing w:line="360" w:lineRule="auto"/>
        <w:rPr>
          <w:rFonts w:hint="eastAsia" w:ascii="仿宋" w:hAnsi="仿宋" w:eastAsia="仿宋" w:cs="仿宋"/>
          <w:b/>
          <w:sz w:val="24"/>
        </w:rPr>
      </w:pPr>
      <w:bookmarkStart w:id="28" w:name="_Toc266951048"/>
      <w:r>
        <w:rPr>
          <w:rFonts w:hint="eastAsia" w:ascii="仿宋" w:hAnsi="仿宋" w:eastAsia="仿宋" w:cs="仿宋"/>
          <w:b/>
          <w:sz w:val="24"/>
        </w:rPr>
        <w:t>3.语言文字</w:t>
      </w:r>
      <w:bookmarkEnd w:id="28"/>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hint="eastAsia" w:ascii="仿宋" w:hAnsi="仿宋" w:eastAsia="仿宋" w:cs="仿宋"/>
          <w:b/>
          <w:sz w:val="24"/>
        </w:rPr>
      </w:pPr>
      <w:bookmarkStart w:id="29" w:name="_1.8_计量单位"/>
      <w:bookmarkEnd w:id="29"/>
      <w:bookmarkStart w:id="30" w:name="_Toc266951049"/>
      <w:r>
        <w:rPr>
          <w:rFonts w:hint="eastAsia" w:ascii="仿宋" w:hAnsi="仿宋" w:eastAsia="仿宋" w:cs="仿宋"/>
          <w:b/>
          <w:sz w:val="24"/>
        </w:rPr>
        <w:t>★4.计量单位</w:t>
      </w:r>
      <w:bookmarkEnd w:id="30"/>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除投标人须知表4款中有特殊要求外，投标文件中所使用的计量单位，应采用中华人民共和国法定计量单位。</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★5.</w:t>
      </w:r>
      <w:r>
        <w:rPr>
          <w:rFonts w:hint="eastAsia" w:ascii="仿宋" w:hAnsi="仿宋" w:eastAsia="仿宋" w:cs="仿宋"/>
          <w:b/>
          <w:sz w:val="24"/>
          <w:lang w:eastAsia="zh-CN"/>
        </w:rPr>
        <w:t>投标</w:t>
      </w:r>
      <w:r>
        <w:rPr>
          <w:rFonts w:hint="eastAsia" w:ascii="仿宋" w:hAnsi="仿宋" w:eastAsia="仿宋" w:cs="仿宋"/>
          <w:b/>
          <w:sz w:val="24"/>
        </w:rPr>
        <w:t>费用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不论投标的结果如何，投标人应承担所有与投标有关的费用。</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★6.现场考察、开标前答疑会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6.1 投标人须知表6.1款规定组织现场考察或开标前答疑会的，采购人按规定的时间、地点组织投标人现场考察或开标前答疑会，或者在领取招标文件期限截止后以书面形式通知所有获取招标文件的潜在投标人。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6.2 由于未参加现场考察或标前答疑而导致对项目实际情况不了解，影响技术文件编制、投标报价准确性、综合因素响应不全面等问题的，由投标人自行承担相应后果。</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6.3 现场考察及参加标前答疑会所发生的费用及一切责任由投标人自行承担。</w:t>
      </w:r>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7.适用法律</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的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pStyle w:val="4"/>
        <w:snapToGrid w:val="0"/>
        <w:spacing w:beforeLines="100" w:afterLines="50" w:line="360" w:lineRule="auto"/>
        <w:jc w:val="center"/>
        <w:rPr>
          <w:rFonts w:hint="eastAsia" w:ascii="仿宋" w:hAnsi="仿宋" w:eastAsia="仿宋" w:cs="仿宋"/>
          <w:sz w:val="24"/>
          <w:szCs w:val="24"/>
        </w:rPr>
      </w:pPr>
      <w:bookmarkStart w:id="31" w:name="_Toc533340141"/>
      <w:bookmarkStart w:id="32" w:name="_Toc4485620"/>
      <w:r>
        <w:rPr>
          <w:rFonts w:hint="eastAsia" w:ascii="仿宋" w:hAnsi="仿宋" w:eastAsia="仿宋" w:cs="仿宋"/>
          <w:sz w:val="24"/>
          <w:szCs w:val="24"/>
        </w:rPr>
        <w:t xml:space="preserve">三 </w:t>
      </w:r>
      <w:bookmarkEnd w:id="31"/>
      <w:bookmarkEnd w:id="32"/>
      <w:r>
        <w:rPr>
          <w:rFonts w:hint="eastAsia" w:ascii="仿宋" w:hAnsi="仿宋" w:eastAsia="仿宋" w:cs="仿宋"/>
          <w:sz w:val="24"/>
          <w:szCs w:val="24"/>
          <w:lang w:eastAsia="zh-CN"/>
        </w:rPr>
        <w:t>招标</w:t>
      </w:r>
      <w:r>
        <w:rPr>
          <w:rFonts w:hint="eastAsia" w:ascii="仿宋" w:hAnsi="仿宋" w:eastAsia="仿宋" w:cs="仿宋"/>
          <w:sz w:val="24"/>
          <w:szCs w:val="24"/>
        </w:rPr>
        <w:t>文件</w:t>
      </w:r>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8.</w:t>
      </w:r>
      <w:r>
        <w:rPr>
          <w:rFonts w:hint="eastAsia" w:ascii="仿宋" w:hAnsi="仿宋" w:eastAsia="仿宋" w:cs="仿宋"/>
          <w:b/>
          <w:bCs/>
          <w:sz w:val="24"/>
          <w:lang w:eastAsia="zh-CN"/>
        </w:rPr>
        <w:t>招标</w:t>
      </w:r>
      <w:r>
        <w:rPr>
          <w:rFonts w:hint="eastAsia" w:ascii="仿宋" w:hAnsi="仿宋" w:eastAsia="仿宋" w:cs="仿宋"/>
          <w:b/>
          <w:bCs/>
          <w:sz w:val="24"/>
        </w:rPr>
        <w:t>文件构成</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8.1 </w:t>
      </w:r>
      <w:r>
        <w:rPr>
          <w:rFonts w:hint="eastAsia" w:ascii="仿宋" w:hAnsi="仿宋" w:eastAsia="仿宋" w:cs="仿宋"/>
          <w:sz w:val="24"/>
          <w:lang w:eastAsia="zh-CN"/>
        </w:rPr>
        <w:t>招标</w:t>
      </w:r>
      <w:r>
        <w:rPr>
          <w:rFonts w:hint="eastAsia" w:ascii="仿宋" w:hAnsi="仿宋" w:eastAsia="仿宋" w:cs="仿宋"/>
          <w:sz w:val="24"/>
        </w:rPr>
        <w:t>文件共六章，内容如下:</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招标</w:t>
      </w:r>
      <w:r>
        <w:rPr>
          <w:rFonts w:hint="eastAsia" w:ascii="仿宋" w:hAnsi="仿宋" w:eastAsia="仿宋" w:cs="仿宋"/>
          <w:sz w:val="24"/>
        </w:rPr>
        <w:t>公告</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第一章 </w:t>
      </w:r>
      <w:r>
        <w:rPr>
          <w:rFonts w:hint="eastAsia" w:ascii="仿宋" w:hAnsi="仿宋" w:eastAsia="仿宋" w:cs="仿宋"/>
          <w:sz w:val="24"/>
          <w:lang w:eastAsia="zh-CN"/>
        </w:rPr>
        <w:t>投标人</w:t>
      </w:r>
      <w:r>
        <w:rPr>
          <w:rFonts w:hint="eastAsia" w:ascii="仿宋" w:hAnsi="仿宋" w:eastAsia="仿宋" w:cs="仿宋"/>
          <w:sz w:val="24"/>
        </w:rPr>
        <w:t>须知</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第二章 </w:t>
      </w:r>
      <w:r>
        <w:rPr>
          <w:rFonts w:hint="eastAsia" w:ascii="仿宋" w:hAnsi="仿宋" w:eastAsia="仿宋" w:cs="仿宋"/>
          <w:sz w:val="24"/>
          <w:lang w:eastAsia="zh-CN"/>
        </w:rPr>
        <w:t>投标</w:t>
      </w:r>
      <w:r>
        <w:rPr>
          <w:rFonts w:hint="eastAsia" w:ascii="仿宋" w:hAnsi="仿宋" w:eastAsia="仿宋" w:cs="仿宋"/>
          <w:sz w:val="24"/>
        </w:rPr>
        <w:t>文件内容及格式</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 xml:space="preserve">第三章 </w:t>
      </w:r>
      <w:r>
        <w:rPr>
          <w:rFonts w:hint="eastAsia" w:ascii="仿宋" w:hAnsi="仿宋" w:eastAsia="仿宋" w:cs="仿宋"/>
          <w:sz w:val="24"/>
          <w:lang w:eastAsia="zh-CN"/>
        </w:rPr>
        <w:t>项目说明</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第四章 </w:t>
      </w:r>
      <w:r>
        <w:rPr>
          <w:rFonts w:hint="eastAsia" w:ascii="仿宋" w:hAnsi="仿宋" w:eastAsia="仿宋" w:cs="仿宋"/>
          <w:sz w:val="24"/>
          <w:lang w:eastAsia="zh-CN"/>
        </w:rPr>
        <w:t>评标</w:t>
      </w:r>
      <w:r>
        <w:rPr>
          <w:rFonts w:hint="eastAsia" w:ascii="仿宋" w:hAnsi="仿宋" w:eastAsia="仿宋" w:cs="仿宋"/>
          <w:sz w:val="24"/>
        </w:rPr>
        <w:t>办法</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第</w:t>
      </w:r>
      <w:r>
        <w:rPr>
          <w:rFonts w:hint="eastAsia" w:ascii="仿宋" w:hAnsi="仿宋" w:eastAsia="仿宋" w:cs="仿宋"/>
          <w:sz w:val="24"/>
          <w:lang w:val="en-US" w:eastAsia="zh-CN"/>
        </w:rPr>
        <w:t>五</w:t>
      </w:r>
      <w:r>
        <w:rPr>
          <w:rFonts w:hint="eastAsia" w:ascii="仿宋" w:hAnsi="仿宋" w:eastAsia="仿宋" w:cs="仿宋"/>
          <w:sz w:val="24"/>
        </w:rPr>
        <w:t xml:space="preserve">章 </w:t>
      </w:r>
      <w:r>
        <w:rPr>
          <w:rFonts w:hint="eastAsia" w:ascii="仿宋" w:hAnsi="仿宋" w:eastAsia="仿宋" w:cs="仿宋"/>
          <w:sz w:val="24"/>
          <w:lang w:val="en-US" w:eastAsia="zh-CN"/>
        </w:rPr>
        <w:t>工程量清单</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第</w:t>
      </w:r>
      <w:r>
        <w:rPr>
          <w:rFonts w:hint="eastAsia" w:ascii="仿宋" w:hAnsi="仿宋" w:eastAsia="仿宋" w:cs="仿宋"/>
          <w:sz w:val="24"/>
          <w:lang w:val="en-US" w:eastAsia="zh-CN"/>
        </w:rPr>
        <w:t>六</w:t>
      </w:r>
      <w:r>
        <w:rPr>
          <w:rFonts w:hint="eastAsia" w:ascii="仿宋" w:hAnsi="仿宋" w:eastAsia="仿宋" w:cs="仿宋"/>
          <w:sz w:val="24"/>
        </w:rPr>
        <w:t xml:space="preserve">章 </w:t>
      </w:r>
      <w:r>
        <w:rPr>
          <w:rFonts w:hint="eastAsia" w:ascii="仿宋" w:hAnsi="仿宋" w:eastAsia="仿宋" w:cs="仿宋"/>
          <w:sz w:val="24"/>
          <w:lang w:val="en-US" w:eastAsia="zh-CN"/>
        </w:rPr>
        <w:t>政府采购合同条款及格式</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★8.2 投标人应认真阅读招标文件所有的事项、格式、条款等。如投标人没有按照招标文件要求提交资料，或者投标文件没有对招标文件做出实质性响应，可能导致其投标被认定为投标无效。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9.</w:t>
      </w:r>
      <w:r>
        <w:rPr>
          <w:rFonts w:hint="eastAsia" w:ascii="仿宋" w:hAnsi="仿宋" w:eastAsia="仿宋" w:cs="仿宋"/>
          <w:b/>
          <w:bCs/>
          <w:sz w:val="24"/>
          <w:lang w:eastAsia="zh-CN"/>
        </w:rPr>
        <w:t>招标</w:t>
      </w:r>
      <w:r>
        <w:rPr>
          <w:rFonts w:hint="eastAsia" w:ascii="仿宋" w:hAnsi="仿宋" w:eastAsia="仿宋" w:cs="仿宋"/>
          <w:b/>
          <w:bCs/>
          <w:sz w:val="24"/>
        </w:rPr>
        <w:t>文件的澄清与修改</w:t>
      </w:r>
      <w:r>
        <w:rPr>
          <w:rFonts w:hint="eastAsia" w:ascii="仿宋" w:hAnsi="仿宋" w:eastAsia="仿宋" w:cs="仿宋"/>
          <w:b/>
          <w:bCs/>
          <w:sz w:val="24"/>
        </w:rPr>
        <w:br w:type="textWrapping"/>
      </w:r>
      <w:r>
        <w:rPr>
          <w:rFonts w:hint="eastAsia" w:ascii="仿宋" w:hAnsi="仿宋" w:eastAsia="仿宋" w:cs="仿宋"/>
          <w:sz w:val="24"/>
        </w:rPr>
        <w:t>9.1 采购人或者采购代理机构可以对已发出的招标文件进行澄清或者修改。澄清或者修改的内容可能影响投标文件编制的，应当在投标截止时间至少15日前，在原公告发布媒体上发布变更公告；不足15日的，采购人或者采购代理机构应当顺延提交投标文件的截止时间。</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9.2 澄清或者修改的内容为招标文件的组成部分，对所有招标文件的收受人具有约束力。</w:t>
      </w:r>
    </w:p>
    <w:p>
      <w:pPr>
        <w:pStyle w:val="4"/>
        <w:snapToGrid w:val="0"/>
        <w:spacing w:beforeLines="100" w:afterLines="50" w:line="360" w:lineRule="auto"/>
        <w:jc w:val="center"/>
        <w:rPr>
          <w:rFonts w:hint="eastAsia" w:ascii="仿宋" w:hAnsi="仿宋" w:eastAsia="仿宋" w:cs="仿宋"/>
          <w:sz w:val="24"/>
          <w:szCs w:val="24"/>
        </w:rPr>
      </w:pPr>
      <w:bookmarkStart w:id="33" w:name="_Toc533340142"/>
      <w:bookmarkStart w:id="34" w:name="_Toc4485621"/>
      <w:r>
        <w:rPr>
          <w:rFonts w:hint="eastAsia" w:ascii="仿宋" w:hAnsi="仿宋" w:eastAsia="仿宋" w:cs="仿宋"/>
          <w:sz w:val="24"/>
          <w:szCs w:val="24"/>
        </w:rPr>
        <w:t>四  </w:t>
      </w:r>
      <w:r>
        <w:rPr>
          <w:rFonts w:hint="eastAsia" w:ascii="仿宋" w:hAnsi="仿宋" w:eastAsia="仿宋" w:cs="仿宋"/>
          <w:sz w:val="24"/>
          <w:szCs w:val="24"/>
          <w:lang w:eastAsia="zh-CN"/>
        </w:rPr>
        <w:t>投标</w:t>
      </w:r>
      <w:r>
        <w:rPr>
          <w:rFonts w:hint="eastAsia" w:ascii="仿宋" w:hAnsi="仿宋" w:eastAsia="仿宋" w:cs="仿宋"/>
          <w:sz w:val="24"/>
          <w:szCs w:val="24"/>
        </w:rPr>
        <w:t>文件的编制</w:t>
      </w:r>
      <w:bookmarkEnd w:id="33"/>
      <w:bookmarkEnd w:id="34"/>
    </w:p>
    <w:p>
      <w:pPr>
        <w:adjustRightInd w:val="0"/>
        <w:snapToGrid w:val="0"/>
        <w:spacing w:line="360" w:lineRule="auto"/>
        <w:rPr>
          <w:rFonts w:hint="eastAsia" w:ascii="仿宋" w:hAnsi="仿宋" w:eastAsia="仿宋" w:cs="仿宋"/>
          <w:b/>
          <w:sz w:val="24"/>
        </w:rPr>
      </w:pPr>
      <w:r>
        <w:rPr>
          <w:rFonts w:hint="eastAsia" w:ascii="仿宋" w:hAnsi="仿宋" w:eastAsia="仿宋" w:cs="仿宋"/>
          <w:b/>
          <w:bCs/>
          <w:sz w:val="24"/>
        </w:rPr>
        <w:t>10.</w:t>
      </w:r>
      <w:r>
        <w:rPr>
          <w:rFonts w:hint="eastAsia" w:ascii="仿宋" w:hAnsi="仿宋" w:eastAsia="仿宋" w:cs="仿宋"/>
          <w:b/>
          <w:sz w:val="24"/>
          <w:lang w:eastAsia="zh-CN"/>
        </w:rPr>
        <w:t>投标</w:t>
      </w:r>
      <w:r>
        <w:rPr>
          <w:rFonts w:hint="eastAsia" w:ascii="仿宋" w:hAnsi="仿宋" w:eastAsia="仿宋" w:cs="仿宋"/>
          <w:b/>
          <w:sz w:val="24"/>
        </w:rPr>
        <w:t>范围</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10.1 项目有分</w:t>
      </w:r>
      <w:r>
        <w:rPr>
          <w:rFonts w:hint="eastAsia" w:ascii="仿宋" w:hAnsi="仿宋" w:eastAsia="仿宋" w:cs="仿宋"/>
          <w:sz w:val="24"/>
          <w:lang w:eastAsia="zh-CN"/>
        </w:rPr>
        <w:t>标段</w:t>
      </w:r>
      <w:r>
        <w:rPr>
          <w:rFonts w:hint="eastAsia" w:ascii="仿宋" w:hAnsi="仿宋" w:eastAsia="仿宋" w:cs="仿宋"/>
          <w:sz w:val="24"/>
        </w:rPr>
        <w:t>的，投标人可对招标文件其中某一个分</w:t>
      </w:r>
      <w:r>
        <w:rPr>
          <w:rFonts w:hint="eastAsia" w:ascii="仿宋" w:hAnsi="仿宋" w:eastAsia="仿宋" w:cs="仿宋"/>
          <w:sz w:val="24"/>
          <w:lang w:eastAsia="zh-CN"/>
        </w:rPr>
        <w:t>标段</w:t>
      </w:r>
      <w:r>
        <w:rPr>
          <w:rFonts w:hint="eastAsia" w:ascii="仿宋" w:hAnsi="仿宋" w:eastAsia="仿宋" w:cs="仿宋"/>
          <w:sz w:val="24"/>
        </w:rPr>
        <w:t>或几个分</w:t>
      </w:r>
      <w:r>
        <w:rPr>
          <w:rFonts w:hint="eastAsia" w:ascii="仿宋" w:hAnsi="仿宋" w:eastAsia="仿宋" w:cs="仿宋"/>
          <w:sz w:val="24"/>
          <w:lang w:eastAsia="zh-CN"/>
        </w:rPr>
        <w:t>标段</w:t>
      </w:r>
      <w:r>
        <w:rPr>
          <w:rFonts w:hint="eastAsia" w:ascii="仿宋" w:hAnsi="仿宋" w:eastAsia="仿宋" w:cs="仿宋"/>
          <w:sz w:val="24"/>
        </w:rPr>
        <w:t>进行投标。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★10.2 投标人必须对整个工程采购项目进行</w:t>
      </w:r>
      <w:r>
        <w:rPr>
          <w:rFonts w:hint="eastAsia" w:ascii="仿宋" w:hAnsi="仿宋" w:eastAsia="仿宋" w:cs="仿宋"/>
          <w:sz w:val="24"/>
          <w:lang w:eastAsia="zh-CN"/>
        </w:rPr>
        <w:t>投标</w:t>
      </w:r>
      <w:r>
        <w:rPr>
          <w:rFonts w:hint="eastAsia" w:ascii="仿宋" w:hAnsi="仿宋" w:eastAsia="仿宋" w:cs="仿宋"/>
          <w:sz w:val="24"/>
        </w:rPr>
        <w:t>，只对中的部分内容</w:t>
      </w:r>
      <w:r>
        <w:rPr>
          <w:rFonts w:hint="eastAsia" w:ascii="仿宋" w:hAnsi="仿宋" w:eastAsia="仿宋" w:cs="仿宋"/>
          <w:sz w:val="24"/>
          <w:lang w:eastAsia="zh-CN"/>
        </w:rPr>
        <w:t>投标</w:t>
      </w:r>
      <w:r>
        <w:rPr>
          <w:rFonts w:hint="eastAsia" w:ascii="仿宋" w:hAnsi="仿宋" w:eastAsia="仿宋" w:cs="仿宋"/>
          <w:sz w:val="24"/>
        </w:rPr>
        <w:t>的，将予以拒绝。即使划分了标段，</w:t>
      </w:r>
      <w:r>
        <w:rPr>
          <w:rFonts w:hint="eastAsia" w:ascii="仿宋" w:hAnsi="仿宋" w:eastAsia="仿宋" w:cs="仿宋"/>
          <w:sz w:val="24"/>
          <w:lang w:eastAsia="zh-CN"/>
        </w:rPr>
        <w:t>投标人</w:t>
      </w:r>
      <w:r>
        <w:rPr>
          <w:rFonts w:hint="eastAsia" w:ascii="仿宋" w:hAnsi="仿宋" w:eastAsia="仿宋" w:cs="仿宋"/>
          <w:sz w:val="24"/>
        </w:rPr>
        <w:t>也必须对整个标段的工程内容进行</w:t>
      </w:r>
      <w:r>
        <w:rPr>
          <w:rFonts w:hint="eastAsia" w:ascii="仿宋" w:hAnsi="仿宋" w:eastAsia="仿宋" w:cs="仿宋"/>
          <w:sz w:val="24"/>
          <w:lang w:eastAsia="zh-CN"/>
        </w:rPr>
        <w:t>投标</w:t>
      </w:r>
      <w:r>
        <w:rPr>
          <w:rFonts w:hint="eastAsia" w:ascii="仿宋" w:hAnsi="仿宋" w:eastAsia="仿宋" w:cs="仿宋"/>
          <w:sz w:val="24"/>
        </w:rPr>
        <w:t>，只对标段中的部分内容</w:t>
      </w:r>
      <w:r>
        <w:rPr>
          <w:rFonts w:hint="eastAsia" w:ascii="仿宋" w:hAnsi="仿宋" w:eastAsia="仿宋" w:cs="仿宋"/>
          <w:sz w:val="24"/>
          <w:lang w:eastAsia="zh-CN"/>
        </w:rPr>
        <w:t>投标</w:t>
      </w:r>
      <w:r>
        <w:rPr>
          <w:rFonts w:hint="eastAsia" w:ascii="仿宋" w:hAnsi="仿宋" w:eastAsia="仿宋" w:cs="仿宋"/>
          <w:sz w:val="24"/>
        </w:rPr>
        <w:t>的，亦将予以拒绝。</w:t>
      </w:r>
    </w:p>
    <w:p>
      <w:pPr>
        <w:adjustRightInd w:val="0"/>
        <w:snapToGrid w:val="0"/>
        <w:spacing w:line="360" w:lineRule="auto"/>
        <w:rPr>
          <w:rFonts w:hint="eastAsia" w:ascii="仿宋" w:hAnsi="仿宋" w:eastAsia="仿宋" w:cs="仿宋"/>
          <w:sz w:val="24"/>
        </w:rPr>
      </w:pPr>
      <w:r>
        <w:rPr>
          <w:rFonts w:hint="eastAsia" w:ascii="仿宋" w:hAnsi="仿宋" w:eastAsia="仿宋" w:cs="仿宋"/>
          <w:b/>
          <w:sz w:val="24"/>
        </w:rPr>
        <w:t>11.</w:t>
      </w:r>
      <w:r>
        <w:rPr>
          <w:rFonts w:hint="eastAsia" w:ascii="仿宋" w:hAnsi="仿宋" w:eastAsia="仿宋" w:cs="仿宋"/>
          <w:b/>
          <w:sz w:val="24"/>
          <w:lang w:eastAsia="zh-CN"/>
        </w:rPr>
        <w:t>投标</w:t>
      </w:r>
      <w:r>
        <w:rPr>
          <w:rFonts w:hint="eastAsia" w:ascii="仿宋" w:hAnsi="仿宋" w:eastAsia="仿宋" w:cs="仿宋"/>
          <w:b/>
          <w:sz w:val="24"/>
        </w:rPr>
        <w:t>文件构成</w:t>
      </w:r>
      <w:r>
        <w:rPr>
          <w:rFonts w:hint="eastAsia" w:ascii="仿宋" w:hAnsi="仿宋" w:eastAsia="仿宋" w:cs="仿宋"/>
          <w:sz w:val="24"/>
        </w:rPr>
        <w:br w:type="textWrapping"/>
      </w:r>
      <w:r>
        <w:rPr>
          <w:rFonts w:hint="eastAsia" w:ascii="仿宋" w:hAnsi="仿宋" w:eastAsia="仿宋" w:cs="仿宋"/>
          <w:sz w:val="24"/>
        </w:rPr>
        <w:t>★11.1 投标人应完整地按招标文件提供的投标文件格式及要求编写投标文件。投标文件应包括资格证明文件、符合性证明文件、其它材料</w:t>
      </w:r>
      <w:r>
        <w:rPr>
          <w:rFonts w:hint="eastAsia" w:ascii="仿宋" w:hAnsi="仿宋" w:eastAsia="仿宋" w:cs="仿宋"/>
          <w:sz w:val="24"/>
          <w:lang w:eastAsia="zh-CN"/>
        </w:rPr>
        <w:t>三</w:t>
      </w:r>
      <w:r>
        <w:rPr>
          <w:rFonts w:hint="eastAsia" w:ascii="仿宋" w:hAnsi="仿宋" w:eastAsia="仿宋" w:cs="仿宋"/>
          <w:sz w:val="24"/>
        </w:rPr>
        <w:t>部分。具体见第二章 投标文件内容及格式。</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★11.2 投标人应按招标文件提供的格式编写投标文件。招标文件提供标准格式的按标准格式填列，未提供标准格式的可自行拟定。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11.3 样品或演示要求详见投标人须知表11.3款。</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★12.</w:t>
      </w:r>
      <w:r>
        <w:rPr>
          <w:rFonts w:hint="eastAsia" w:ascii="仿宋" w:hAnsi="仿宋" w:eastAsia="仿宋" w:cs="仿宋"/>
          <w:b/>
          <w:sz w:val="24"/>
          <w:lang w:eastAsia="zh-CN"/>
        </w:rPr>
        <w:t>投标</w:t>
      </w:r>
      <w:r>
        <w:rPr>
          <w:rFonts w:hint="eastAsia" w:ascii="仿宋" w:hAnsi="仿宋" w:eastAsia="仿宋" w:cs="仿宋"/>
          <w:b/>
          <w:sz w:val="24"/>
        </w:rPr>
        <w:t>报价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12.1 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12.2 投标价格应为投标文件确定的</w:t>
      </w:r>
      <w:r>
        <w:rPr>
          <w:rFonts w:hint="eastAsia" w:ascii="仿宋" w:hAnsi="仿宋" w:eastAsia="仿宋" w:cs="仿宋"/>
          <w:sz w:val="24"/>
          <w:lang w:eastAsia="zh-CN"/>
        </w:rPr>
        <w:t>投标</w:t>
      </w:r>
      <w:r>
        <w:rPr>
          <w:rFonts w:hint="eastAsia" w:ascii="仿宋" w:hAnsi="仿宋" w:eastAsia="仿宋" w:cs="仿宋"/>
          <w:sz w:val="24"/>
        </w:rPr>
        <w:t>范围内的全部工作内容的价格体现，报价中应包括施工设备、人工、管理、材料、设备、安装、维护、保险、利润、税金、政策性文件规定、风险、责任等所有费用。</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sz w:val="24"/>
        </w:rPr>
        <w:t xml:space="preserve">12.3 </w:t>
      </w:r>
      <w:r>
        <w:rPr>
          <w:rFonts w:hint="eastAsia" w:ascii="仿宋" w:hAnsi="仿宋" w:eastAsia="仿宋" w:cs="仿宋"/>
          <w:sz w:val="24"/>
          <w:lang w:eastAsia="zh-CN"/>
        </w:rPr>
        <w:t>投标</w:t>
      </w:r>
      <w:r>
        <w:rPr>
          <w:rFonts w:hint="eastAsia" w:ascii="仿宋" w:hAnsi="仿宋" w:eastAsia="仿宋" w:cs="仿宋"/>
          <w:kern w:val="2"/>
          <w:sz w:val="24"/>
          <w:szCs w:val="24"/>
        </w:rPr>
        <w:t>报价编制要求</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（1）本工程由</w:t>
      </w:r>
      <w:r>
        <w:rPr>
          <w:rFonts w:hint="eastAsia" w:ascii="仿宋" w:hAnsi="仿宋" w:eastAsia="仿宋" w:cs="仿宋"/>
          <w:kern w:val="2"/>
          <w:sz w:val="24"/>
          <w:szCs w:val="24"/>
          <w:lang w:eastAsia="zh-CN"/>
        </w:rPr>
        <w:t>投标人</w:t>
      </w:r>
      <w:r>
        <w:rPr>
          <w:rFonts w:hint="eastAsia" w:ascii="仿宋" w:hAnsi="仿宋" w:eastAsia="仿宋" w:cs="仿宋"/>
          <w:kern w:val="2"/>
          <w:sz w:val="24"/>
          <w:szCs w:val="24"/>
        </w:rPr>
        <w:t>根据提供的</w:t>
      </w:r>
      <w:r>
        <w:rPr>
          <w:rFonts w:hint="eastAsia" w:ascii="仿宋" w:hAnsi="仿宋" w:eastAsia="仿宋" w:cs="仿宋"/>
          <w:kern w:val="2"/>
          <w:sz w:val="24"/>
          <w:szCs w:val="24"/>
          <w:lang w:eastAsia="zh-CN"/>
        </w:rPr>
        <w:t>招标</w:t>
      </w:r>
      <w:r>
        <w:rPr>
          <w:rFonts w:hint="eastAsia" w:ascii="仿宋" w:hAnsi="仿宋" w:eastAsia="仿宋" w:cs="仿宋"/>
          <w:kern w:val="2"/>
          <w:sz w:val="24"/>
          <w:szCs w:val="24"/>
        </w:rPr>
        <w:t>文件、工程量清单、施工图纸、现场勘察结果、补充通知和澄清（答疑）纪要（如果有）中提出的工程技术、质量、工期要求、承包范围、工器具及设备清单，按照企业定额、价格指数，同时综合考虑企业自身情况及各种市场因素确定总磋商报价。</w:t>
      </w:r>
    </w:p>
    <w:p>
      <w:pPr>
        <w:pStyle w:val="72"/>
        <w:snapToGrid w:val="0"/>
        <w:spacing w:line="360" w:lineRule="auto"/>
        <w:ind w:left="0" w:firstLine="0"/>
        <w:rPr>
          <w:rFonts w:hint="eastAsia" w:ascii="仿宋" w:hAnsi="仿宋" w:eastAsia="仿宋" w:cs="仿宋"/>
          <w:sz w:val="24"/>
          <w:szCs w:val="24"/>
        </w:rPr>
      </w:pPr>
      <w:r>
        <w:rPr>
          <w:rFonts w:hint="eastAsia" w:ascii="仿宋" w:hAnsi="仿宋" w:eastAsia="仿宋" w:cs="仿宋"/>
          <w:kern w:val="2"/>
          <w:sz w:val="24"/>
          <w:szCs w:val="24"/>
        </w:rPr>
        <w:t>（2）本工程报价可参考《辽宁省建筑工程消耗量定额》、《辽宁省装饰装修工程消耗量定额》、《全国统一安装工程预算定额》、《辽宁省建设工程费用参考标准》等现行相关规章的最新版本。</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（3）工程量的依据应按</w:t>
      </w:r>
      <w:r>
        <w:rPr>
          <w:rFonts w:hint="eastAsia" w:ascii="仿宋" w:hAnsi="仿宋" w:eastAsia="仿宋" w:cs="仿宋"/>
          <w:kern w:val="2"/>
          <w:sz w:val="24"/>
          <w:szCs w:val="24"/>
          <w:lang w:eastAsia="zh-CN"/>
        </w:rPr>
        <w:t>招标</w:t>
      </w:r>
      <w:r>
        <w:rPr>
          <w:rFonts w:hint="eastAsia" w:ascii="仿宋" w:hAnsi="仿宋" w:eastAsia="仿宋" w:cs="仿宋"/>
          <w:kern w:val="2"/>
          <w:sz w:val="24"/>
          <w:szCs w:val="24"/>
        </w:rPr>
        <w:t>文件所描述的</w:t>
      </w:r>
      <w:r>
        <w:rPr>
          <w:rFonts w:hint="eastAsia" w:ascii="仿宋" w:hAnsi="仿宋" w:eastAsia="仿宋" w:cs="仿宋"/>
          <w:kern w:val="2"/>
          <w:sz w:val="24"/>
          <w:szCs w:val="24"/>
          <w:lang w:eastAsia="zh-CN"/>
        </w:rPr>
        <w:t>招标</w:t>
      </w:r>
      <w:r>
        <w:rPr>
          <w:rFonts w:hint="eastAsia" w:ascii="仿宋" w:hAnsi="仿宋" w:eastAsia="仿宋" w:cs="仿宋"/>
          <w:kern w:val="2"/>
          <w:sz w:val="24"/>
          <w:szCs w:val="24"/>
        </w:rPr>
        <w:t>范围、所提供的工程量清单、现场勘察结果以及发包单位提供的施工图纸来确定磋商报价中的工程量。</w:t>
      </w:r>
      <w:r>
        <w:rPr>
          <w:rFonts w:hint="eastAsia" w:ascii="仿宋" w:hAnsi="仿宋" w:eastAsia="仿宋" w:cs="仿宋"/>
          <w:kern w:val="2"/>
          <w:sz w:val="24"/>
          <w:szCs w:val="24"/>
          <w:lang w:eastAsia="zh-CN"/>
        </w:rPr>
        <w:t>投标</w:t>
      </w:r>
      <w:r>
        <w:rPr>
          <w:rFonts w:hint="eastAsia" w:ascii="仿宋" w:hAnsi="仿宋" w:eastAsia="仿宋" w:cs="仿宋"/>
          <w:kern w:val="2"/>
          <w:sz w:val="24"/>
          <w:szCs w:val="24"/>
        </w:rPr>
        <w:t>报价书中的每一项均需填写单价和合价，</w:t>
      </w:r>
      <w:r>
        <w:rPr>
          <w:rFonts w:hint="eastAsia" w:ascii="仿宋" w:hAnsi="仿宋" w:eastAsia="仿宋" w:cs="仿宋"/>
          <w:kern w:val="2"/>
          <w:sz w:val="24"/>
          <w:szCs w:val="24"/>
          <w:lang w:eastAsia="zh-CN"/>
        </w:rPr>
        <w:t>投标人</w:t>
      </w:r>
      <w:r>
        <w:rPr>
          <w:rFonts w:hint="eastAsia" w:ascii="仿宋" w:hAnsi="仿宋" w:eastAsia="仿宋" w:cs="仿宋"/>
          <w:kern w:val="2"/>
          <w:sz w:val="24"/>
          <w:szCs w:val="24"/>
        </w:rPr>
        <w:t>没有填写单价和合价的采购项目将不予支付，并认为此项费用已包括在工程量清单的其他采购项目报价中。</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4）在对工程量清单中各采购项目进行报价时，供应商应按照自身的企业内部定额做竞争性考虑。如供应商尚未建立自身的企业内部定额，供应商可自行决定是否参考工程所在地现行的预算定额。供应商应保证其报价的充分性、完备性和符合性。</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5）供应商应该根据自身的采购渠道和信息渠道，分析报价的所有生产要素的市场价格水平并判断其走势，结合供应商自身的管理水平和实力以及供应商为本工程准备的施工组织设计或施工方案等因素，来测算和判断供应商基于本工程的成本水平，进而准备和决策自己的磋商价格。</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（6）磋商报价中有关费用（现场经费、企业管理费、风险和利润等）由供应商在保证不低于其个别成本的基础上做竞争性考虑。规费和税金必须按有关规定进行报价。</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（7）不管供应商在响应函中是否有说明，供应商的磋商总价应视为包括但不限于以下费用：</w:t>
      </w:r>
    </w:p>
    <w:p>
      <w:pPr>
        <w:pStyle w:val="72"/>
        <w:tabs>
          <w:tab w:val="left" w:pos="142"/>
          <w:tab w:val="clear" w:pos="709"/>
        </w:tabs>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① 所有的分项工程成本；</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② 企业管理费、利润、风险、规费及税金；</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③ 缺陷修复和保修费用；</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④ 合同期内市场材料价格、人工价格、各种收费等各种因素造成的价格变动；</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⑤ 为符合或满足在响应文件中为供应商设定的全部责任和义务所需发生的所有费用。</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（8）措施采购项目的报价</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① 供应商应针对本工程所制定的施工组织设计中所描述的施工方法、资源投入情况对措施采购项目进行报价，对于所有措施采购项目的报价，应与相应的施工方案或资源投入计划相一致。</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② 措施采购项目的报价组成分析必须按照磋商文件中给出的格式进行细化和说明，供应商应严格按照该格式准备措施采购项目部分价格组成明细及计算过程，并与施工组织设计反映的内容对应一致并进行细化。</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③ 措施采购项目费用报价后，不因现场施工条件、工作内容等变化而增或减费用，原则上费用包死。</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（9）其他采购项目报价</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① 其他采购项目报价，包括分项工程量清单报价和措施采购项目费报价以外的，为完成本工程采购项目的施工所必须发生的其他费用。</w:t>
      </w:r>
    </w:p>
    <w:p>
      <w:pPr>
        <w:adjustRightInd w:val="0"/>
        <w:snapToGrid w:val="0"/>
        <w:spacing w:line="360" w:lineRule="auto"/>
        <w:rPr>
          <w:rFonts w:hint="eastAsia" w:ascii="仿宋" w:hAnsi="仿宋" w:eastAsia="仿宋" w:cs="仿宋"/>
          <w:sz w:val="24"/>
        </w:rPr>
      </w:pPr>
      <w:r>
        <w:rPr>
          <w:rFonts w:hint="eastAsia" w:ascii="仿宋" w:hAnsi="仿宋" w:eastAsia="仿宋" w:cs="仿宋"/>
          <w:kern w:val="2"/>
          <w:sz w:val="24"/>
          <w:szCs w:val="24"/>
        </w:rPr>
        <w:t>② 总包服务费、零星工作费等应计入其他采购项目报价内。</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12.4 本工程采用固定单价方式报价。</w:t>
      </w:r>
    </w:p>
    <w:p>
      <w:pPr>
        <w:pStyle w:val="72"/>
        <w:snapToGrid w:val="0"/>
        <w:spacing w:line="360" w:lineRule="auto"/>
        <w:ind w:left="0" w:firstLine="0"/>
        <w:rPr>
          <w:rFonts w:hint="eastAsia" w:ascii="仿宋" w:hAnsi="仿宋" w:eastAsia="仿宋" w:cs="仿宋"/>
          <w:kern w:val="2"/>
          <w:sz w:val="24"/>
          <w:szCs w:val="24"/>
        </w:rPr>
      </w:pPr>
      <w:r>
        <w:rPr>
          <w:rFonts w:hint="eastAsia" w:ascii="仿宋" w:hAnsi="仿宋" w:eastAsia="仿宋" w:cs="仿宋"/>
          <w:kern w:val="2"/>
          <w:sz w:val="24"/>
          <w:szCs w:val="24"/>
        </w:rPr>
        <w:t>12.5 每份</w:t>
      </w:r>
      <w:r>
        <w:rPr>
          <w:rFonts w:hint="eastAsia" w:ascii="仿宋" w:hAnsi="仿宋" w:eastAsia="仿宋" w:cs="仿宋"/>
          <w:kern w:val="2"/>
          <w:sz w:val="24"/>
          <w:szCs w:val="24"/>
          <w:lang w:eastAsia="zh-CN"/>
        </w:rPr>
        <w:t>投标</w:t>
      </w:r>
      <w:r>
        <w:rPr>
          <w:rFonts w:hint="eastAsia" w:ascii="仿宋" w:hAnsi="仿宋" w:eastAsia="仿宋" w:cs="仿宋"/>
          <w:kern w:val="2"/>
          <w:sz w:val="24"/>
          <w:szCs w:val="24"/>
        </w:rPr>
        <w:t>文件只允许有一个报价，任何有选择的方案或报价将不被接受，其</w:t>
      </w:r>
      <w:r>
        <w:rPr>
          <w:rFonts w:hint="eastAsia" w:ascii="仿宋" w:hAnsi="仿宋" w:eastAsia="仿宋" w:cs="仿宋"/>
          <w:kern w:val="2"/>
          <w:sz w:val="24"/>
          <w:szCs w:val="24"/>
          <w:lang w:eastAsia="zh-CN"/>
        </w:rPr>
        <w:t>投标</w:t>
      </w:r>
      <w:r>
        <w:rPr>
          <w:rFonts w:hint="eastAsia" w:ascii="仿宋" w:hAnsi="仿宋" w:eastAsia="仿宋" w:cs="仿宋"/>
          <w:kern w:val="2"/>
          <w:sz w:val="24"/>
          <w:szCs w:val="24"/>
        </w:rPr>
        <w:t>将被拒绝。不遵守报价清单格式规定的</w:t>
      </w:r>
      <w:r>
        <w:rPr>
          <w:rFonts w:hint="eastAsia" w:ascii="仿宋" w:hAnsi="仿宋" w:eastAsia="仿宋" w:cs="仿宋"/>
          <w:kern w:val="2"/>
          <w:sz w:val="24"/>
          <w:szCs w:val="24"/>
          <w:lang w:eastAsia="zh-CN"/>
        </w:rPr>
        <w:t>投标</w:t>
      </w:r>
      <w:r>
        <w:rPr>
          <w:rFonts w:hint="eastAsia" w:ascii="仿宋" w:hAnsi="仿宋" w:eastAsia="仿宋" w:cs="仿宋"/>
          <w:kern w:val="2"/>
          <w:sz w:val="24"/>
          <w:szCs w:val="24"/>
        </w:rPr>
        <w:t>文件将有可能被判定为不响应</w:t>
      </w:r>
      <w:r>
        <w:rPr>
          <w:rFonts w:hint="eastAsia" w:ascii="仿宋" w:hAnsi="仿宋" w:eastAsia="仿宋" w:cs="仿宋"/>
          <w:kern w:val="2"/>
          <w:sz w:val="24"/>
          <w:szCs w:val="24"/>
          <w:lang w:eastAsia="zh-CN"/>
        </w:rPr>
        <w:t>招标</w:t>
      </w:r>
      <w:r>
        <w:rPr>
          <w:rFonts w:hint="eastAsia" w:ascii="仿宋" w:hAnsi="仿宋" w:eastAsia="仿宋" w:cs="仿宋"/>
          <w:kern w:val="2"/>
          <w:sz w:val="24"/>
          <w:szCs w:val="24"/>
        </w:rPr>
        <w:t>文件而被拒绝。</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12.6 除</w:t>
      </w:r>
      <w:r>
        <w:rPr>
          <w:rFonts w:hint="eastAsia" w:ascii="仿宋" w:hAnsi="仿宋" w:eastAsia="仿宋" w:cs="仿宋"/>
          <w:sz w:val="24"/>
          <w:lang w:eastAsia="zh-CN"/>
        </w:rPr>
        <w:t>招标</w:t>
      </w:r>
      <w:r>
        <w:rPr>
          <w:rFonts w:hint="eastAsia" w:ascii="仿宋" w:hAnsi="仿宋" w:eastAsia="仿宋" w:cs="仿宋"/>
          <w:sz w:val="24"/>
        </w:rPr>
        <w:t>文件第一章“</w:t>
      </w:r>
      <w:r>
        <w:rPr>
          <w:rFonts w:hint="eastAsia" w:ascii="仿宋" w:hAnsi="仿宋" w:eastAsia="仿宋" w:cs="仿宋"/>
          <w:sz w:val="24"/>
          <w:lang w:eastAsia="zh-CN"/>
        </w:rPr>
        <w:t>投标人</w:t>
      </w:r>
      <w:r>
        <w:rPr>
          <w:rFonts w:hint="eastAsia" w:ascii="仿宋" w:hAnsi="仿宋" w:eastAsia="仿宋" w:cs="仿宋"/>
          <w:sz w:val="24"/>
        </w:rPr>
        <w:t>须知”另有规定外，</w:t>
      </w:r>
      <w:r>
        <w:rPr>
          <w:rFonts w:hint="eastAsia" w:ascii="仿宋" w:hAnsi="仿宋" w:eastAsia="仿宋" w:cs="仿宋"/>
          <w:sz w:val="24"/>
          <w:lang w:eastAsia="zh-CN"/>
        </w:rPr>
        <w:t>投标人</w:t>
      </w:r>
      <w:r>
        <w:rPr>
          <w:rFonts w:hint="eastAsia" w:ascii="仿宋" w:hAnsi="仿宋" w:eastAsia="仿宋" w:cs="仿宋"/>
          <w:sz w:val="24"/>
        </w:rPr>
        <w:t>不得递交备选</w:t>
      </w:r>
      <w:r>
        <w:rPr>
          <w:rFonts w:hint="eastAsia" w:ascii="仿宋" w:hAnsi="仿宋" w:eastAsia="仿宋" w:cs="仿宋"/>
          <w:sz w:val="24"/>
          <w:lang w:eastAsia="zh-CN"/>
        </w:rPr>
        <w:t>投标</w:t>
      </w:r>
      <w:r>
        <w:rPr>
          <w:rFonts w:hint="eastAsia" w:ascii="仿宋" w:hAnsi="仿宋" w:eastAsia="仿宋" w:cs="仿宋"/>
          <w:sz w:val="24"/>
        </w:rPr>
        <w:t>方案。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12.7</w:t>
      </w:r>
      <w:r>
        <w:rPr>
          <w:rFonts w:hint="eastAsia" w:ascii="仿宋" w:hAnsi="仿宋" w:eastAsia="仿宋" w:cs="仿宋"/>
          <w:sz w:val="24"/>
          <w:lang w:eastAsia="zh-CN"/>
        </w:rPr>
        <w:t>投标人</w:t>
      </w:r>
      <w:r>
        <w:rPr>
          <w:rFonts w:hint="eastAsia" w:ascii="仿宋" w:hAnsi="仿宋" w:eastAsia="仿宋" w:cs="仿宋"/>
          <w:sz w:val="24"/>
        </w:rPr>
        <w:t>提交的</w:t>
      </w:r>
      <w:r>
        <w:rPr>
          <w:rFonts w:hint="eastAsia" w:ascii="仿宋" w:hAnsi="仿宋" w:eastAsia="仿宋" w:cs="仿宋"/>
          <w:sz w:val="24"/>
          <w:lang w:eastAsia="zh-CN"/>
        </w:rPr>
        <w:t>投标</w:t>
      </w:r>
      <w:r>
        <w:rPr>
          <w:rFonts w:hint="eastAsia" w:ascii="仿宋" w:hAnsi="仿宋" w:eastAsia="仿宋" w:cs="仿宋"/>
          <w:sz w:val="24"/>
        </w:rPr>
        <w:t>报价,在合同履行过程中是固定不变的，不得以任何理由予以变更。任何包含价格调整要求的响应，其</w:t>
      </w:r>
      <w:r>
        <w:rPr>
          <w:rFonts w:hint="eastAsia" w:ascii="仿宋" w:hAnsi="仿宋" w:eastAsia="仿宋" w:cs="仿宋"/>
          <w:sz w:val="24"/>
          <w:lang w:eastAsia="zh-CN"/>
        </w:rPr>
        <w:t>投标</w:t>
      </w:r>
      <w:r>
        <w:rPr>
          <w:rFonts w:hint="eastAsia" w:ascii="仿宋" w:hAnsi="仿宋" w:eastAsia="仿宋" w:cs="仿宋"/>
          <w:sz w:val="24"/>
        </w:rPr>
        <w:t>文件将被认定为无效</w:t>
      </w:r>
      <w:r>
        <w:rPr>
          <w:rFonts w:hint="eastAsia" w:ascii="仿宋" w:hAnsi="仿宋" w:eastAsia="仿宋" w:cs="仿宋"/>
          <w:sz w:val="24"/>
          <w:lang w:eastAsia="zh-CN"/>
        </w:rPr>
        <w:t>投标</w:t>
      </w:r>
      <w:r>
        <w:rPr>
          <w:rFonts w:hint="eastAsia" w:ascii="仿宋" w:hAnsi="仿宋" w:eastAsia="仿宋" w:cs="仿宋"/>
          <w:sz w:val="24"/>
        </w:rPr>
        <w:t>。</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12.8除非采购文件另有规定，报价原则上精确到小数点后两位。</w:t>
      </w:r>
    </w:p>
    <w:p>
      <w:pPr>
        <w:adjustRightInd w:val="0"/>
        <w:snapToGrid w:val="0"/>
        <w:spacing w:line="360" w:lineRule="auto"/>
        <w:jc w:val="left"/>
        <w:rPr>
          <w:rFonts w:hint="eastAsia" w:ascii="仿宋" w:hAnsi="仿宋" w:eastAsia="仿宋" w:cs="仿宋"/>
          <w:sz w:val="24"/>
        </w:rPr>
      </w:pPr>
      <w:r>
        <w:rPr>
          <w:rFonts w:hint="eastAsia" w:ascii="仿宋" w:hAnsi="仿宋" w:eastAsia="仿宋" w:cs="仿宋"/>
          <w:b/>
          <w:sz w:val="24"/>
        </w:rPr>
        <w:t>★13.</w:t>
      </w:r>
      <w:r>
        <w:rPr>
          <w:rFonts w:hint="eastAsia" w:ascii="仿宋" w:hAnsi="仿宋" w:eastAsia="仿宋" w:cs="仿宋"/>
          <w:b/>
          <w:sz w:val="24"/>
          <w:lang w:eastAsia="zh-CN"/>
        </w:rPr>
        <w:t>投标</w:t>
      </w:r>
      <w:r>
        <w:rPr>
          <w:rFonts w:hint="eastAsia" w:ascii="仿宋" w:hAnsi="仿宋" w:eastAsia="仿宋" w:cs="仿宋"/>
          <w:b/>
          <w:sz w:val="24"/>
        </w:rPr>
        <w:t>保证金</w:t>
      </w:r>
      <w:r>
        <w:rPr>
          <w:rFonts w:hint="eastAsia" w:ascii="仿宋" w:hAnsi="仿宋" w:eastAsia="仿宋" w:cs="仿宋"/>
          <w:sz w:val="24"/>
        </w:rPr>
        <w:br w:type="textWrapping"/>
      </w:r>
      <w:r>
        <w:rPr>
          <w:rFonts w:hint="eastAsia" w:ascii="仿宋" w:hAnsi="仿宋" w:eastAsia="仿宋" w:cs="仿宋"/>
          <w:sz w:val="24"/>
        </w:rPr>
        <w:t>13.1 投标人应提交投标人须知表13.1款中规定的投标保证金，并作为其投标的一部分。</w:t>
      </w:r>
    </w:p>
    <w:p>
      <w:pPr>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13.2 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13.3 投标人存在下列情形的，投标保证金不予退还:</w:t>
      </w:r>
    </w:p>
    <w:p>
      <w:pPr>
        <w:adjustRightInd w:val="0"/>
        <w:snapToGrid w:val="0"/>
        <w:spacing w:line="360" w:lineRule="auto"/>
        <w:ind w:firstLine="42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在投标有效期内，投标人撤销投标的;</w:t>
      </w:r>
    </w:p>
    <w:p>
      <w:pPr>
        <w:adjustRightInd w:val="0"/>
        <w:snapToGrid w:val="0"/>
        <w:spacing w:line="360" w:lineRule="auto"/>
        <w:ind w:firstLine="420"/>
        <w:jc w:val="left"/>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）投标人在投标文件中提供虚假材料的；</w:t>
      </w:r>
    </w:p>
    <w:p>
      <w:pPr>
        <w:adjustRightInd w:val="0"/>
        <w:snapToGrid w:val="0"/>
        <w:spacing w:line="360" w:lineRule="auto"/>
        <w:ind w:firstLine="42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中标后不按本须知第</w:t>
      </w:r>
      <w:r>
        <w:rPr>
          <w:rFonts w:hint="eastAsia" w:ascii="仿宋" w:hAnsi="仿宋" w:eastAsia="仿宋" w:cs="仿宋"/>
          <w:sz w:val="24"/>
          <w:lang w:val="en-US" w:eastAsia="zh-CN"/>
        </w:rPr>
        <w:t>36.1条</w:t>
      </w:r>
      <w:r>
        <w:rPr>
          <w:rFonts w:hint="eastAsia" w:ascii="仿宋" w:hAnsi="仿宋" w:eastAsia="仿宋" w:cs="仿宋"/>
          <w:sz w:val="24"/>
        </w:rPr>
        <w:t>的规定与采购人签订合同的;</w:t>
      </w:r>
    </w:p>
    <w:p>
      <w:pPr>
        <w:adjustRightInd w:val="0"/>
        <w:snapToGrid w:val="0"/>
        <w:spacing w:line="360" w:lineRule="auto"/>
        <w:ind w:firstLine="42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中标后不按本须知第</w:t>
      </w:r>
      <w:r>
        <w:rPr>
          <w:rFonts w:hint="eastAsia" w:ascii="仿宋" w:hAnsi="仿宋" w:eastAsia="仿宋" w:cs="仿宋"/>
          <w:sz w:val="24"/>
          <w:lang w:val="en-US" w:eastAsia="zh-CN"/>
        </w:rPr>
        <w:t>37.1条</w:t>
      </w:r>
      <w:r>
        <w:rPr>
          <w:rFonts w:hint="eastAsia" w:ascii="仿宋" w:hAnsi="仿宋" w:eastAsia="仿宋" w:cs="仿宋"/>
          <w:sz w:val="24"/>
        </w:rPr>
        <w:t>的规定提交履约保证金的;</w:t>
      </w:r>
    </w:p>
    <w:p>
      <w:pPr>
        <w:adjustRightInd w:val="0"/>
        <w:snapToGrid w:val="0"/>
        <w:spacing w:line="360" w:lineRule="auto"/>
        <w:ind w:firstLine="42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中标后不按本须知第</w:t>
      </w:r>
      <w:r>
        <w:rPr>
          <w:rFonts w:hint="eastAsia" w:ascii="仿宋" w:hAnsi="仿宋" w:eastAsia="仿宋" w:cs="仿宋"/>
          <w:sz w:val="24"/>
          <w:lang w:val="en-US" w:eastAsia="zh-CN"/>
        </w:rPr>
        <w:t>38条</w:t>
      </w:r>
      <w:r>
        <w:rPr>
          <w:rFonts w:hint="eastAsia" w:ascii="仿宋" w:hAnsi="仿宋" w:eastAsia="仿宋" w:cs="仿宋"/>
          <w:sz w:val="24"/>
        </w:rPr>
        <w:t>的规定缴纳招标代理服务费的;</w:t>
      </w:r>
    </w:p>
    <w:p>
      <w:pPr>
        <w:adjustRightInd w:val="0"/>
        <w:snapToGrid w:val="0"/>
        <w:spacing w:line="360" w:lineRule="auto"/>
        <w:ind w:firstLine="42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采购文件规定的其他保证金不予退还情形或存在其他违法违规行为的。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13.4 联合体投标的，可以由联合体中的一方或者共同提交投标保证金。以一方名义提交投标保证金的，对联合体各方均具有约束力。</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 投标保证金的退还</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13.5.1 中标人应在与采购人签订合同之日起5个工作日内，及时联系保证金收受机构办理投标保证金退还手续。</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13.5.2 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13.5.3 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13.5.4 政府采购投标担保函不予退回。</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13.6 因投标人自身原因导致无法及时退还的，采购人或采购代理机构将不承担相应责任。</w:t>
      </w:r>
    </w:p>
    <w:p>
      <w:pPr>
        <w:snapToGrid w:val="0"/>
        <w:spacing w:line="360" w:lineRule="auto"/>
        <w:rPr>
          <w:rFonts w:hint="eastAsia" w:ascii="仿宋" w:hAnsi="仿宋" w:eastAsia="仿宋" w:cs="仿宋"/>
          <w:b/>
          <w:sz w:val="24"/>
        </w:rPr>
      </w:pPr>
      <w:r>
        <w:rPr>
          <w:rFonts w:hint="eastAsia" w:ascii="仿宋" w:hAnsi="仿宋" w:eastAsia="仿宋" w:cs="仿宋"/>
          <w:b/>
          <w:sz w:val="24"/>
        </w:rPr>
        <w:t>★14. 工程质量标准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14.1 本工程适用国家现行设计和施工验收规范、标准以及随</w:t>
      </w:r>
      <w:r>
        <w:rPr>
          <w:rFonts w:hint="eastAsia" w:ascii="仿宋" w:hAnsi="仿宋" w:eastAsia="仿宋" w:cs="仿宋"/>
          <w:sz w:val="24"/>
          <w:lang w:eastAsia="zh-CN"/>
        </w:rPr>
        <w:t>招标</w:t>
      </w:r>
      <w:r>
        <w:rPr>
          <w:rFonts w:hint="eastAsia" w:ascii="仿宋" w:hAnsi="仿宋" w:eastAsia="仿宋" w:cs="仿宋"/>
          <w:sz w:val="24"/>
        </w:rPr>
        <w:t>文件和相关施工图纸向</w:t>
      </w:r>
      <w:r>
        <w:rPr>
          <w:rFonts w:hint="eastAsia" w:ascii="仿宋" w:hAnsi="仿宋" w:eastAsia="仿宋" w:cs="仿宋"/>
          <w:sz w:val="24"/>
          <w:lang w:eastAsia="zh-CN"/>
        </w:rPr>
        <w:t>投标人</w:t>
      </w:r>
      <w:r>
        <w:rPr>
          <w:rFonts w:hint="eastAsia" w:ascii="仿宋" w:hAnsi="仿宋" w:eastAsia="仿宋" w:cs="仿宋"/>
          <w:sz w:val="24"/>
        </w:rPr>
        <w:t>提供的具体技术要求。</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14.2 本工程质量标准必须符合中华人民共和国国家标准（以下简称“国家标准”）。如果</w:t>
      </w:r>
      <w:r>
        <w:rPr>
          <w:rFonts w:hint="eastAsia" w:ascii="仿宋" w:hAnsi="仿宋" w:eastAsia="仿宋" w:cs="仿宋"/>
          <w:sz w:val="24"/>
          <w:lang w:eastAsia="zh-CN"/>
        </w:rPr>
        <w:t>投标</w:t>
      </w:r>
      <w:r>
        <w:rPr>
          <w:rFonts w:hint="eastAsia" w:ascii="仿宋" w:hAnsi="仿宋" w:eastAsia="仿宋" w:cs="仿宋"/>
          <w:sz w:val="24"/>
        </w:rPr>
        <w:t>文件中或构成合同文件的任何文件中规定的标准高于国家标准，则以较高的标准为准。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14.3 工程质量等级：不低于中华人民共和国《工程施工质量验收规范》的合格标准。</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★15.</w:t>
      </w:r>
      <w:r>
        <w:rPr>
          <w:rFonts w:hint="eastAsia" w:ascii="仿宋" w:hAnsi="仿宋" w:eastAsia="仿宋" w:cs="仿宋"/>
          <w:b/>
          <w:sz w:val="24"/>
          <w:lang w:eastAsia="zh-CN"/>
        </w:rPr>
        <w:t>投标</w:t>
      </w:r>
      <w:r>
        <w:rPr>
          <w:rFonts w:hint="eastAsia" w:ascii="仿宋" w:hAnsi="仿宋" w:eastAsia="仿宋" w:cs="仿宋"/>
          <w:b/>
          <w:sz w:val="24"/>
        </w:rPr>
        <w:t>有效期</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15.1 投标应在投标人须知表15.1款中规定的投标有效期内保持有效。投标有效期不满足要求的投标，其投标将被认定为投标无效。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15.2 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★16.</w:t>
      </w:r>
      <w:r>
        <w:rPr>
          <w:rFonts w:hint="eastAsia" w:ascii="仿宋" w:hAnsi="仿宋" w:eastAsia="仿宋" w:cs="仿宋"/>
          <w:b/>
          <w:sz w:val="24"/>
          <w:lang w:eastAsia="zh-CN"/>
        </w:rPr>
        <w:t>投标</w:t>
      </w:r>
      <w:r>
        <w:rPr>
          <w:rFonts w:hint="eastAsia" w:ascii="仿宋" w:hAnsi="仿宋" w:eastAsia="仿宋" w:cs="仿宋"/>
          <w:b/>
          <w:sz w:val="24"/>
        </w:rPr>
        <w:t>文件的签署及规定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16.1投标人应按投标人须知表16.1款中的规定，准备和递交投标文件正本、副本和电子文档。每份</w:t>
      </w:r>
      <w:r>
        <w:rPr>
          <w:rFonts w:hint="eastAsia" w:ascii="仿宋" w:hAnsi="仿宋" w:eastAsia="仿宋" w:cs="仿宋"/>
          <w:sz w:val="24"/>
          <w:lang w:eastAsia="zh-CN"/>
        </w:rPr>
        <w:t>投标</w:t>
      </w:r>
      <w:r>
        <w:rPr>
          <w:rFonts w:hint="eastAsia" w:ascii="仿宋" w:hAnsi="仿宋" w:eastAsia="仿宋" w:cs="仿宋"/>
          <w:sz w:val="24"/>
        </w:rPr>
        <w:t>文件封皮须清楚地标明“正本”或“副本”。若正本和副本不符，以正本为准。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16.</w:t>
      </w:r>
      <w:r>
        <w:rPr>
          <w:rFonts w:hint="eastAsia" w:ascii="仿宋" w:hAnsi="仿宋" w:eastAsia="仿宋" w:cs="仿宋"/>
          <w:sz w:val="24"/>
          <w:lang w:val="en-US" w:eastAsia="zh-CN"/>
        </w:rPr>
        <w:t>2</w:t>
      </w:r>
      <w:r>
        <w:rPr>
          <w:rFonts w:hint="eastAsia" w:ascii="仿宋" w:hAnsi="仿宋" w:eastAsia="仿宋" w:cs="仿宋"/>
          <w:sz w:val="24"/>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16.3 所有</w:t>
      </w:r>
      <w:r>
        <w:rPr>
          <w:rFonts w:hint="eastAsia" w:ascii="仿宋" w:hAnsi="仿宋" w:eastAsia="仿宋" w:cs="仿宋"/>
          <w:sz w:val="24"/>
          <w:lang w:eastAsia="zh-CN"/>
        </w:rPr>
        <w:t>投标</w:t>
      </w:r>
      <w:r>
        <w:rPr>
          <w:rFonts w:hint="eastAsia" w:ascii="仿宋" w:hAnsi="仿宋" w:eastAsia="仿宋" w:cs="仿宋"/>
          <w:sz w:val="24"/>
        </w:rPr>
        <w:t>文件采用不可拆装的胶订方式装订，否则其</w:t>
      </w:r>
      <w:r>
        <w:rPr>
          <w:rFonts w:hint="eastAsia" w:ascii="仿宋" w:hAnsi="仿宋" w:eastAsia="仿宋" w:cs="仿宋"/>
          <w:sz w:val="24"/>
          <w:lang w:eastAsia="zh-CN"/>
        </w:rPr>
        <w:t>投标</w:t>
      </w:r>
      <w:r>
        <w:rPr>
          <w:rFonts w:hint="eastAsia" w:ascii="仿宋" w:hAnsi="仿宋" w:eastAsia="仿宋" w:cs="仿宋"/>
          <w:sz w:val="24"/>
        </w:rPr>
        <w:t>文件将被认定为无效</w:t>
      </w:r>
      <w:r>
        <w:rPr>
          <w:rFonts w:hint="eastAsia" w:ascii="仿宋" w:hAnsi="仿宋" w:eastAsia="仿宋" w:cs="仿宋"/>
          <w:sz w:val="24"/>
          <w:lang w:eastAsia="zh-CN"/>
        </w:rPr>
        <w:t>投标</w:t>
      </w:r>
      <w:r>
        <w:rPr>
          <w:rFonts w:hint="eastAsia" w:ascii="仿宋" w:hAnsi="仿宋" w:eastAsia="仿宋" w:cs="仿宋"/>
          <w:sz w:val="24"/>
        </w:rPr>
        <w:t>。</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16.4 </w:t>
      </w:r>
      <w:r>
        <w:rPr>
          <w:rFonts w:hint="eastAsia" w:ascii="仿宋" w:hAnsi="仿宋" w:eastAsia="仿宋" w:cs="仿宋"/>
          <w:sz w:val="24"/>
          <w:lang w:eastAsia="zh-CN"/>
        </w:rPr>
        <w:t>投标</w:t>
      </w:r>
      <w:r>
        <w:rPr>
          <w:rFonts w:hint="eastAsia" w:ascii="仿宋" w:hAnsi="仿宋" w:eastAsia="仿宋" w:cs="仿宋"/>
          <w:sz w:val="24"/>
        </w:rPr>
        <w:t>文件因字迹潦草无法辨认、表达不清或装订不当所引起的后果由</w:t>
      </w:r>
      <w:r>
        <w:rPr>
          <w:rFonts w:hint="eastAsia" w:ascii="仿宋" w:hAnsi="仿宋" w:eastAsia="仿宋" w:cs="仿宋"/>
          <w:sz w:val="24"/>
          <w:lang w:eastAsia="zh-CN"/>
        </w:rPr>
        <w:t>投标人</w:t>
      </w:r>
      <w:r>
        <w:rPr>
          <w:rFonts w:hint="eastAsia" w:ascii="仿宋" w:hAnsi="仿宋" w:eastAsia="仿宋" w:cs="仿宋"/>
          <w:sz w:val="24"/>
        </w:rPr>
        <w:t>负责。</w:t>
      </w:r>
    </w:p>
    <w:p>
      <w:pPr>
        <w:pStyle w:val="4"/>
        <w:snapToGrid w:val="0"/>
        <w:spacing w:beforeLines="100" w:afterLines="50" w:line="360" w:lineRule="auto"/>
        <w:jc w:val="center"/>
        <w:rPr>
          <w:rFonts w:hint="eastAsia" w:ascii="仿宋" w:hAnsi="仿宋" w:eastAsia="仿宋" w:cs="仿宋"/>
          <w:sz w:val="24"/>
          <w:szCs w:val="24"/>
        </w:rPr>
      </w:pPr>
      <w:bookmarkStart w:id="35" w:name="_Toc4485622"/>
      <w:bookmarkStart w:id="36" w:name="_Toc533340143"/>
      <w:r>
        <w:rPr>
          <w:rFonts w:hint="eastAsia" w:ascii="仿宋" w:hAnsi="仿宋" w:eastAsia="仿宋" w:cs="仿宋"/>
          <w:sz w:val="24"/>
          <w:szCs w:val="24"/>
        </w:rPr>
        <w:t xml:space="preserve">五 </w:t>
      </w:r>
      <w:r>
        <w:rPr>
          <w:rFonts w:hint="eastAsia" w:ascii="仿宋" w:hAnsi="仿宋" w:eastAsia="仿宋" w:cs="仿宋"/>
          <w:sz w:val="24"/>
          <w:szCs w:val="24"/>
          <w:lang w:eastAsia="zh-CN"/>
        </w:rPr>
        <w:t>投标</w:t>
      </w:r>
      <w:r>
        <w:rPr>
          <w:rFonts w:hint="eastAsia" w:ascii="仿宋" w:hAnsi="仿宋" w:eastAsia="仿宋" w:cs="仿宋"/>
          <w:sz w:val="24"/>
          <w:szCs w:val="24"/>
        </w:rPr>
        <w:t>文件的递交</w:t>
      </w:r>
      <w:bookmarkEnd w:id="35"/>
      <w:bookmarkEnd w:id="36"/>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★17.</w:t>
      </w:r>
      <w:r>
        <w:rPr>
          <w:rFonts w:hint="eastAsia" w:ascii="仿宋" w:hAnsi="仿宋" w:eastAsia="仿宋" w:cs="仿宋"/>
          <w:b/>
          <w:sz w:val="24"/>
          <w:lang w:eastAsia="zh-CN"/>
        </w:rPr>
        <w:t>投标</w:t>
      </w:r>
      <w:r>
        <w:rPr>
          <w:rFonts w:hint="eastAsia" w:ascii="仿宋" w:hAnsi="仿宋" w:eastAsia="仿宋" w:cs="仿宋"/>
          <w:b/>
          <w:sz w:val="24"/>
        </w:rPr>
        <w:t>文件的密封和标记</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17.1 投标人应将投标文件装订成册、密封，将正本和所有的副本、电子文档密封，并进行包封。</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17.2 所有包装封皮上均应：</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（1）注明项目名称、项目编号、包号、投标人名称和“在（</w:t>
      </w:r>
      <w:r>
        <w:rPr>
          <w:rFonts w:hint="eastAsia" w:ascii="仿宋" w:hAnsi="仿宋" w:eastAsia="仿宋" w:cs="仿宋"/>
          <w:sz w:val="24"/>
          <w:lang w:eastAsia="zh-CN"/>
        </w:rPr>
        <w:t>开标</w:t>
      </w:r>
      <w:r>
        <w:rPr>
          <w:rFonts w:hint="eastAsia" w:ascii="仿宋" w:hAnsi="仿宋" w:eastAsia="仿宋" w:cs="仿宋"/>
          <w:sz w:val="24"/>
        </w:rPr>
        <w:t>时间）之前不得启封”的字样。。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（2）在封口处加盖投标人单位公章。</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17.3 如果投标人未按上述要求密封，其投标文件将被拒绝接收。</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★18.递交</w:t>
      </w:r>
      <w:r>
        <w:rPr>
          <w:rFonts w:hint="eastAsia" w:ascii="仿宋" w:hAnsi="仿宋" w:eastAsia="仿宋" w:cs="仿宋"/>
          <w:b/>
          <w:sz w:val="24"/>
          <w:lang w:eastAsia="zh-CN"/>
        </w:rPr>
        <w:t>投标</w:t>
      </w:r>
      <w:r>
        <w:rPr>
          <w:rFonts w:hint="eastAsia" w:ascii="仿宋" w:hAnsi="仿宋" w:eastAsia="仿宋" w:cs="仿宋"/>
          <w:b/>
          <w:sz w:val="24"/>
        </w:rPr>
        <w:t>文件截止</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18.1 投标人应在投标人须知表18.1中规定的递交投标文件截止时间前，将投标文件递交到投标人须知表18.1款中规定的地点。</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18.2 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 xml:space="preserve">★19. </w:t>
      </w:r>
      <w:r>
        <w:rPr>
          <w:rFonts w:hint="eastAsia" w:ascii="仿宋" w:hAnsi="仿宋" w:eastAsia="仿宋" w:cs="仿宋"/>
          <w:b/>
          <w:sz w:val="24"/>
          <w:lang w:eastAsia="zh-CN"/>
        </w:rPr>
        <w:t>投标</w:t>
      </w:r>
      <w:r>
        <w:rPr>
          <w:rFonts w:hint="eastAsia" w:ascii="仿宋" w:hAnsi="仿宋" w:eastAsia="仿宋" w:cs="仿宋"/>
          <w:b/>
          <w:sz w:val="24"/>
        </w:rPr>
        <w:t>文件的接收、修改与撤回</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19.1 在投标截止时间后送达的投标文件，采购人和采购代理机构将拒绝接收。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19.2 采购人或者采购代理机构收到投标文件后，应当如实记载投标文件的送达时间和密封情况，并向投标人出具以下签收回执（网上递交投标文件不签发回执单）。</w:t>
      </w:r>
    </w:p>
    <w:p>
      <w:pPr>
        <w:adjustRightInd w:val="0"/>
        <w:snapToGrid w:val="0"/>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highlight w:val="white"/>
        </w:rPr>
        <w:t>接收投标文件回执单</w:t>
      </w:r>
    </w:p>
    <w:tbl>
      <w:tblPr>
        <w:tblStyle w:val="29"/>
        <w:tblW w:w="7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white"/>
                <w:lang w:val="en-US" w:eastAsia="zh-CN" w:bidi="ar-SA"/>
              </w:rPr>
              <w:t>招标编号</w:t>
            </w:r>
          </w:p>
        </w:tc>
        <w:tc>
          <w:tcPr>
            <w:tcW w:w="539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white"/>
                <w:lang w:val="en-US" w:eastAsia="zh-CN" w:bidi="ar-SA"/>
              </w:rPr>
              <w:t>项目名称</w:t>
            </w:r>
          </w:p>
        </w:tc>
        <w:tc>
          <w:tcPr>
            <w:tcW w:w="539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white"/>
                <w:lang w:val="en-US" w:eastAsia="zh-CN" w:bidi="ar-SA"/>
              </w:rPr>
              <w:t>投标人名称</w:t>
            </w:r>
          </w:p>
        </w:tc>
        <w:tc>
          <w:tcPr>
            <w:tcW w:w="539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white"/>
                <w:lang w:val="en-US" w:eastAsia="zh-CN" w:bidi="ar-SA"/>
              </w:rPr>
              <w:t>递交时间</w:t>
            </w:r>
          </w:p>
        </w:tc>
        <w:tc>
          <w:tcPr>
            <w:tcW w:w="539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white"/>
                <w:lang w:val="en-US" w:eastAsia="zh-CN" w:bidi="ar-SA"/>
              </w:rPr>
              <w:t>接收单位</w:t>
            </w:r>
          </w:p>
        </w:tc>
        <w:tc>
          <w:tcPr>
            <w:tcW w:w="539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19.3 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19.4 在投标截止时间之后，投标人不得对其投标文件做任何修改。</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19.5 采购人和采购代理机构对所接收并当众宣读投标内容的投标文件概不退回。</w:t>
      </w:r>
    </w:p>
    <w:p>
      <w:pPr>
        <w:pStyle w:val="4"/>
        <w:snapToGrid w:val="0"/>
        <w:spacing w:beforeLines="100" w:after="0" w:line="360" w:lineRule="auto"/>
        <w:jc w:val="center"/>
        <w:rPr>
          <w:rFonts w:hint="eastAsia" w:ascii="仿宋" w:hAnsi="仿宋" w:eastAsia="仿宋" w:cs="仿宋"/>
          <w:sz w:val="24"/>
          <w:szCs w:val="24"/>
          <w:lang w:eastAsia="zh-CN"/>
        </w:rPr>
      </w:pPr>
      <w:bookmarkStart w:id="37" w:name="_Toc4485623"/>
      <w:bookmarkStart w:id="38" w:name="_Toc533340144"/>
      <w:r>
        <w:rPr>
          <w:rFonts w:hint="eastAsia" w:ascii="仿宋" w:hAnsi="仿宋" w:eastAsia="仿宋" w:cs="仿宋"/>
          <w:sz w:val="24"/>
          <w:szCs w:val="24"/>
        </w:rPr>
        <w:t xml:space="preserve">六 </w:t>
      </w:r>
      <w:bookmarkEnd w:id="37"/>
      <w:bookmarkEnd w:id="38"/>
      <w:r>
        <w:rPr>
          <w:rFonts w:hint="eastAsia" w:ascii="仿宋" w:hAnsi="仿宋" w:eastAsia="仿宋" w:cs="仿宋"/>
          <w:sz w:val="24"/>
          <w:szCs w:val="24"/>
          <w:lang w:eastAsia="zh-CN"/>
        </w:rPr>
        <w:t>开标及评标</w:t>
      </w:r>
    </w:p>
    <w:p>
      <w:pPr>
        <w:adjustRightInd w:val="0"/>
        <w:snapToGrid w:val="0"/>
        <w:spacing w:line="360" w:lineRule="auto"/>
        <w:rPr>
          <w:rFonts w:hint="eastAsia" w:ascii="仿宋" w:hAnsi="仿宋" w:eastAsia="仿宋" w:cs="仿宋"/>
          <w:b/>
          <w:sz w:val="24"/>
          <w:lang w:eastAsia="zh-CN"/>
        </w:rPr>
      </w:pPr>
      <w:r>
        <w:rPr>
          <w:rFonts w:hint="eastAsia" w:ascii="仿宋" w:hAnsi="仿宋" w:eastAsia="仿宋" w:cs="仿宋"/>
          <w:b/>
          <w:sz w:val="24"/>
        </w:rPr>
        <w:t>★20.</w:t>
      </w:r>
      <w:r>
        <w:rPr>
          <w:rFonts w:hint="eastAsia" w:ascii="仿宋" w:hAnsi="仿宋" w:eastAsia="仿宋" w:cs="仿宋"/>
          <w:b/>
          <w:sz w:val="24"/>
          <w:lang w:eastAsia="zh-CN"/>
        </w:rPr>
        <w:t>开标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20.1 采购人和采购代理机构将按投标人须知表20.1款中规定的开标时间和地点组织公开开标并邀请所有投标人代表参加。</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投标人不足 3 家的，不得开标。评标委员会成员不得参加开标活动。</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20.2 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未宣读投标价格、价格折扣等实质内容，评标时不予承认。</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20.3 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20.4 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hint="eastAsia" w:ascii="仿宋" w:hAnsi="仿宋" w:eastAsia="仿宋" w:cs="仿宋"/>
          <w:b/>
          <w:sz w:val="24"/>
          <w:lang w:eastAsia="zh-CN"/>
        </w:rPr>
      </w:pPr>
      <w:r>
        <w:rPr>
          <w:rFonts w:hint="eastAsia" w:ascii="仿宋" w:hAnsi="仿宋" w:eastAsia="仿宋" w:cs="仿宋"/>
          <w:b/>
          <w:sz w:val="24"/>
        </w:rPr>
        <w:t>★21.组建</w:t>
      </w:r>
      <w:r>
        <w:rPr>
          <w:rFonts w:hint="eastAsia" w:ascii="仿宋" w:hAnsi="仿宋" w:eastAsia="仿宋" w:cs="仿宋"/>
          <w:b/>
          <w:sz w:val="24"/>
          <w:lang w:eastAsia="zh-CN"/>
        </w:rPr>
        <w:t>评标委员会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★22.资格审查</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22.1 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投标无效；通过资格审查的投标人不足3家的，不得评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22.2 采购人或采购代理机构将在开标后评标前查询投标人的信用记录。投标人存在不良信用记录的，其投标将被认定为投标无效。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22.2.1 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以联合体形式参加投标的，联合体任何成员存在以上不良信用记录的，联合体投标将被认定为投标无效。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22.2.2 查询及记录方式：采购人或采购代理机构经办人将查询网页打印并存档备查。投标人不良信用记录以采购人或采购代理机构查询结果为准。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在本招标文件规定的查询时间之后，网站信息发生的任何变更均不再作为评标依据。</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投标人自行提供的与网站信息不一致的其他证明材料亦不作为资格审查依据。</w:t>
      </w:r>
    </w:p>
    <w:p>
      <w:pPr>
        <w:adjustRightInd w:val="0"/>
        <w:snapToGrid w:val="0"/>
        <w:spacing w:line="360" w:lineRule="auto"/>
        <w:rPr>
          <w:rFonts w:hint="eastAsia" w:ascii="仿宋" w:hAnsi="仿宋" w:eastAsia="仿宋" w:cs="仿宋"/>
          <w:b/>
          <w:sz w:val="24"/>
          <w:shd w:val="clear" w:color="auto" w:fill="FFFFFF"/>
        </w:rPr>
      </w:pPr>
      <w:r>
        <w:rPr>
          <w:rFonts w:hint="eastAsia" w:ascii="仿宋" w:hAnsi="仿宋" w:eastAsia="仿宋" w:cs="仿宋"/>
          <w:b/>
          <w:sz w:val="24"/>
        </w:rPr>
        <w:t>★</w:t>
      </w:r>
      <w:r>
        <w:rPr>
          <w:rFonts w:hint="eastAsia" w:ascii="仿宋" w:hAnsi="仿宋" w:eastAsia="仿宋" w:cs="仿宋"/>
          <w:b/>
          <w:sz w:val="24"/>
          <w:shd w:val="clear" w:color="auto" w:fill="FFFFFF"/>
        </w:rPr>
        <w:t>23.符合性审查</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符合性检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投标无效；通过符合性审查的投标人数量不足3家的，不得作进一步的比较和评价。</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24.样品及演示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.1 投标人须知表11.3款中要求投标人提供样品的，按照投标人须知表2</w:t>
      </w:r>
      <w:r>
        <w:rPr>
          <w:rFonts w:hint="eastAsia" w:ascii="仿宋" w:hAnsi="仿宋" w:eastAsia="仿宋" w:cs="仿宋"/>
          <w:sz w:val="24"/>
          <w:lang w:val="en-US" w:eastAsia="zh-CN"/>
        </w:rPr>
        <w:t>4</w:t>
      </w:r>
      <w:r>
        <w:rPr>
          <w:rFonts w:hint="eastAsia" w:ascii="仿宋" w:hAnsi="仿宋" w:eastAsia="仿宋" w:cs="仿宋"/>
          <w:sz w:val="24"/>
        </w:rPr>
        <w:t>.1款中样品的评审方法以及评审标准进行评审。</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.2 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.3 演示的评审方法以及评审标准具体内容见投标人须知表2</w:t>
      </w:r>
      <w:r>
        <w:rPr>
          <w:rFonts w:hint="eastAsia" w:ascii="仿宋" w:hAnsi="仿宋" w:eastAsia="仿宋" w:cs="仿宋"/>
          <w:sz w:val="24"/>
          <w:lang w:val="en-US" w:eastAsia="zh-CN"/>
        </w:rPr>
        <w:t>4</w:t>
      </w:r>
      <w:r>
        <w:rPr>
          <w:rFonts w:hint="eastAsia" w:ascii="仿宋" w:hAnsi="仿宋" w:eastAsia="仿宋" w:cs="仿宋"/>
          <w:sz w:val="24"/>
        </w:rPr>
        <w:t>.1款。</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25.</w:t>
      </w:r>
      <w:r>
        <w:rPr>
          <w:rFonts w:hint="eastAsia" w:ascii="仿宋" w:hAnsi="仿宋" w:eastAsia="仿宋" w:cs="仿宋"/>
          <w:b/>
          <w:sz w:val="24"/>
          <w:lang w:eastAsia="zh-CN"/>
        </w:rPr>
        <w:t>投标</w:t>
      </w:r>
      <w:r>
        <w:rPr>
          <w:rFonts w:hint="eastAsia" w:ascii="仿宋" w:hAnsi="仿宋" w:eastAsia="仿宋" w:cs="仿宋"/>
          <w:b/>
          <w:sz w:val="24"/>
        </w:rPr>
        <w:t>文件的澄清</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.1 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.2 投标人的澄清、说明或补正将作为投标文件的一部分。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.3 投标文件报价出现前后不一致的，按照下列规定修正：</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（1）投标文件中开标一览表内容与投标文件中相应内容不一致的，以开标一览表为准；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（2）大写金额和小写金额不一致的，以大写金额为准；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（3）单价金额小数点或者百分比有明显错位的，以开标一览表的总价为准，并修改单价；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（4）总价金额与按单价汇总金额不一致的，以单价金额计算结果为准。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同时出现两种以上不一致的，按照前款规定的顺序修正。修正后的报价经投标人确认后产生约束力，投标人不确认的，其投标将被认定为投标无效。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提交证明材料的合理时间按第四章 评标方法规定执行。</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6</w:t>
      </w:r>
      <w:r>
        <w:rPr>
          <w:rFonts w:hint="eastAsia" w:ascii="仿宋" w:hAnsi="仿宋" w:eastAsia="仿宋" w:cs="仿宋"/>
          <w:b/>
          <w:sz w:val="24"/>
        </w:rPr>
        <w:t>.</w:t>
      </w:r>
      <w:r>
        <w:rPr>
          <w:rFonts w:hint="eastAsia" w:ascii="仿宋" w:hAnsi="仿宋" w:eastAsia="仿宋" w:cs="仿宋"/>
          <w:b/>
          <w:sz w:val="24"/>
          <w:lang w:eastAsia="zh-CN"/>
        </w:rPr>
        <w:t>投标</w:t>
      </w:r>
      <w:r>
        <w:rPr>
          <w:rFonts w:hint="eastAsia" w:ascii="仿宋" w:hAnsi="仿宋" w:eastAsia="仿宋" w:cs="仿宋"/>
          <w:b/>
          <w:sz w:val="24"/>
        </w:rPr>
        <w:t>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26.1 在比较与评价之前，根据本须知的规定，评标委员会将审查每份投标文件是否实质上响应了招标文件的要求。</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实质性要求是指招标文件中带有★号标识内容（包括本级及其下级编号中所有内容）等文字说明的要求。</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对招标文件的实质性要求进行响应是指与招标文件中带有★号标识内容的文字说明、条款、条件和规格等要求相符。</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如果投标文件没有对招标文件的实质性要求进行响应，将作为无效投标处理，投标人不得再对投标文件进行任何修正从而使其投标成为实质上响应的投标。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评标委员会决定投标的响应性只根据招标文件要求、投标文件内容及财政主管部门指定媒体发布的相关信息。</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26.2 如发现下列情况之一的，其投标将被认定为投标无效：</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 未按招标文件的规定提交投标保证金的；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 未按照招标文件规定要求签署、盖章的；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 投标人的报价超过了招标文件中规定的预算金额或者最高限价的；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（4） 不具备招标文件中规定的资格要求的；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（5） 不符合法律、法规和招标文件中规定的其他实质性要求的。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（6） 与其他投标人串通投标，或者与采购人串通投标；</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（7） 评标委员会认为投标人的报价明显低于其他通过符合性审查投标人的报价，有可能影响履约的，且投标人未按照规定证明其报价合理性的；</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（8） 投标文件含有采购人不能接受的附加条件的；</w:t>
      </w:r>
    </w:p>
    <w:p>
      <w:pPr>
        <w:adjustRightInd w:val="0"/>
        <w:snapToGrid w:val="0"/>
        <w:spacing w:line="360" w:lineRule="auto"/>
        <w:rPr>
          <w:rFonts w:hint="eastAsia" w:ascii="仿宋" w:hAnsi="仿宋" w:eastAsia="仿宋" w:cs="仿宋"/>
          <w:sz w:val="24"/>
          <w:lang w:eastAsia="zh-CN"/>
        </w:rPr>
      </w:pPr>
      <w:r>
        <w:rPr>
          <w:rFonts w:hint="eastAsia" w:ascii="仿宋" w:hAnsi="仿宋" w:eastAsia="仿宋" w:cs="仿宋"/>
          <w:sz w:val="24"/>
        </w:rPr>
        <w:t>（9） 属于法律、法规和招标文件规定的其他投标无效情形</w:t>
      </w:r>
      <w:r>
        <w:rPr>
          <w:rFonts w:hint="eastAsia" w:ascii="仿宋" w:hAnsi="仿宋" w:eastAsia="仿宋" w:cs="仿宋"/>
          <w:sz w:val="24"/>
          <w:lang w:eastAsia="zh-CN"/>
        </w:rPr>
        <w:t>。</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7</w:t>
      </w:r>
      <w:r>
        <w:rPr>
          <w:rFonts w:hint="eastAsia" w:ascii="仿宋" w:hAnsi="仿宋" w:eastAsia="仿宋" w:cs="仿宋"/>
          <w:b/>
          <w:sz w:val="24"/>
        </w:rPr>
        <w:t>.比较与评价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27.1 经符合性审查合格的投标文件，评标委员会将根据招标文件确定的评标方法和标准，对其技术部分和商务部分作进一步的比较和评价。</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27.2 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 最低评标价法，是指投标文件满足招标文件全部实质性要求，且投标报价最低的投标人为中标候选人的评标方法。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 综合评分法，是指投标文件满足招标文件全部实质性要求，且按照评审因素的量化指标评审得分最高的投标人为中标候选人的评标方法。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27.5依据财政部 国务院扶贫办《关于运用政府采购政策支持脱贫攻坚的通知》（财库〔2019〕27 号）的规定，对于非专门面向贫困地区采购农副产品的项目，在满足价格扣除条件且在投标文件中提交了《贫困地区农副产品声明函》的投标人，对其投标报价扣除后参与评审。具体办法详见第四章 评标方法。</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27.6根据财政部、辽宁省财政厅相关规定，对于列入《辽宁省创新产品和服务目录》内的产品、服务实施政府优先采购。具体优先采购办法详见第四章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hint="eastAsia" w:ascii="仿宋" w:hAnsi="仿宋" w:eastAsia="仿宋" w:cs="仿宋"/>
          <w:b/>
          <w:sz w:val="24"/>
          <w:lang w:eastAsia="zh-CN"/>
        </w:rPr>
      </w:pPr>
      <w:r>
        <w:rPr>
          <w:rFonts w:hint="eastAsia" w:ascii="仿宋" w:hAnsi="仿宋" w:eastAsia="仿宋" w:cs="仿宋"/>
          <w:b/>
          <w:sz w:val="24"/>
        </w:rPr>
        <w:t>★</w:t>
      </w:r>
      <w:r>
        <w:rPr>
          <w:rFonts w:hint="eastAsia" w:ascii="仿宋" w:hAnsi="仿宋" w:eastAsia="仿宋" w:cs="仿宋"/>
          <w:b/>
          <w:sz w:val="24"/>
          <w:lang w:val="en-US" w:eastAsia="zh-CN"/>
        </w:rPr>
        <w:t>28</w:t>
      </w:r>
      <w:r>
        <w:rPr>
          <w:rFonts w:hint="eastAsia" w:ascii="仿宋" w:hAnsi="仿宋" w:eastAsia="仿宋" w:cs="仿宋"/>
          <w:b/>
          <w:sz w:val="24"/>
        </w:rPr>
        <w:t>.</w:t>
      </w:r>
      <w:r>
        <w:rPr>
          <w:rFonts w:hint="eastAsia" w:ascii="仿宋" w:hAnsi="仿宋" w:eastAsia="仿宋" w:cs="仿宋"/>
          <w:b/>
          <w:sz w:val="24"/>
          <w:lang w:eastAsia="zh-CN"/>
        </w:rPr>
        <w:t>废标</w:t>
      </w:r>
    </w:p>
    <w:p>
      <w:pPr>
        <w:adjustRightInd w:val="0"/>
        <w:snapToGrid w:val="0"/>
        <w:spacing w:line="360" w:lineRule="auto"/>
        <w:ind w:firstLine="249" w:firstLineChars="104"/>
        <w:rPr>
          <w:rFonts w:hint="eastAsia" w:ascii="仿宋" w:hAnsi="仿宋" w:eastAsia="仿宋" w:cs="仿宋"/>
          <w:sz w:val="24"/>
        </w:rPr>
      </w:pPr>
      <w:r>
        <w:rPr>
          <w:rFonts w:hint="eastAsia" w:ascii="仿宋" w:hAnsi="仿宋" w:eastAsia="仿宋" w:cs="仿宋"/>
          <w:sz w:val="24"/>
        </w:rPr>
        <w:t>出现下列情形之一，将导致项目废标：</w:t>
      </w:r>
    </w:p>
    <w:p>
      <w:pPr>
        <w:adjustRightInd w:val="0"/>
        <w:snapToGrid w:val="0"/>
        <w:spacing w:line="360" w:lineRule="auto"/>
        <w:ind w:firstLine="249" w:firstLineChars="104"/>
        <w:rPr>
          <w:rFonts w:hint="eastAsia" w:ascii="仿宋" w:hAnsi="仿宋" w:eastAsia="仿宋" w:cs="仿宋"/>
          <w:sz w:val="24"/>
        </w:rPr>
      </w:pPr>
      <w:r>
        <w:rPr>
          <w:rFonts w:hint="eastAsia" w:ascii="仿宋" w:hAnsi="仿宋" w:eastAsia="仿宋" w:cs="仿宋"/>
          <w:sz w:val="24"/>
        </w:rPr>
        <w:t>（1）符合专业条件的投标人或者对招标文件做实质性响应的投标人不足3家；</w:t>
      </w:r>
    </w:p>
    <w:p>
      <w:pPr>
        <w:adjustRightInd w:val="0"/>
        <w:snapToGrid w:val="0"/>
        <w:spacing w:line="360" w:lineRule="auto"/>
        <w:ind w:firstLine="249" w:firstLineChars="104"/>
        <w:rPr>
          <w:rFonts w:hint="eastAsia" w:ascii="仿宋" w:hAnsi="仿宋" w:eastAsia="仿宋" w:cs="仿宋"/>
          <w:sz w:val="24"/>
        </w:rPr>
      </w:pPr>
      <w:r>
        <w:rPr>
          <w:rFonts w:hint="eastAsia" w:ascii="仿宋" w:hAnsi="仿宋" w:eastAsia="仿宋" w:cs="仿宋"/>
          <w:sz w:val="24"/>
        </w:rPr>
        <w:t>（2）出现影响采购公正的违法、违规行为的；</w:t>
      </w:r>
    </w:p>
    <w:p>
      <w:pPr>
        <w:adjustRightInd w:val="0"/>
        <w:snapToGrid w:val="0"/>
        <w:spacing w:line="360" w:lineRule="auto"/>
        <w:ind w:firstLine="249" w:firstLineChars="104"/>
        <w:rPr>
          <w:rFonts w:hint="eastAsia" w:ascii="仿宋" w:hAnsi="仿宋" w:eastAsia="仿宋" w:cs="仿宋"/>
          <w:sz w:val="24"/>
        </w:rPr>
      </w:pPr>
      <w:r>
        <w:rPr>
          <w:rFonts w:hint="eastAsia" w:ascii="仿宋" w:hAnsi="仿宋" w:eastAsia="仿宋" w:cs="仿宋"/>
          <w:sz w:val="24"/>
        </w:rPr>
        <w:t>（3）投标人的报价均超过了采购预算或最高限价，采购人不能支付的；</w:t>
      </w:r>
    </w:p>
    <w:p>
      <w:pPr>
        <w:adjustRightInd w:val="0"/>
        <w:snapToGrid w:val="0"/>
        <w:spacing w:line="360" w:lineRule="auto"/>
        <w:ind w:firstLine="249" w:firstLineChars="104"/>
        <w:rPr>
          <w:rFonts w:hint="eastAsia" w:ascii="仿宋" w:hAnsi="仿宋" w:eastAsia="仿宋" w:cs="仿宋"/>
          <w:sz w:val="24"/>
        </w:rPr>
      </w:pPr>
      <w:r>
        <w:rPr>
          <w:rFonts w:hint="eastAsia" w:ascii="仿宋" w:hAnsi="仿宋" w:eastAsia="仿宋" w:cs="仿宋"/>
          <w:sz w:val="24"/>
        </w:rPr>
        <w:t>（4）因重大变故，采购任务取消的。</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lang w:val="en-US" w:eastAsia="zh-CN"/>
        </w:rPr>
        <w:t>29</w:t>
      </w:r>
      <w:r>
        <w:rPr>
          <w:rFonts w:hint="eastAsia" w:ascii="仿宋" w:hAnsi="仿宋" w:eastAsia="仿宋" w:cs="仿宋"/>
          <w:b/>
          <w:sz w:val="24"/>
        </w:rPr>
        <w:t>.</w:t>
      </w:r>
      <w:r>
        <w:rPr>
          <w:rFonts w:hint="eastAsia" w:ascii="仿宋" w:hAnsi="仿宋" w:eastAsia="仿宋" w:cs="仿宋"/>
          <w:b/>
          <w:sz w:val="24"/>
          <w:lang w:eastAsia="zh-CN"/>
        </w:rPr>
        <w:t>中标候选人</w:t>
      </w:r>
      <w:r>
        <w:rPr>
          <w:rFonts w:hint="eastAsia" w:ascii="仿宋" w:hAnsi="仿宋" w:eastAsia="仿宋" w:cs="仿宋"/>
          <w:b/>
          <w:sz w:val="24"/>
        </w:rPr>
        <w:t>的确定原则及标准</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29.1 除第32条规定外，评标委员会将根据评标标准，对实质上响应招标文件的投标人按下列方法进行排序，推荐中标候选人：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（2）采用综合评分法的，评标结果按评审后得分由高到低顺序排序。得分相同的，按第四章评标办法规定执行。</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29.2 评标委员会将根据评标标准，按投标人须知表29.2款中规定的数量推荐中标候选人。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29.3 因推荐中标候选人名单产生其他问题，由评标委员会集体研究处理。</w:t>
      </w:r>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★3</w:t>
      </w:r>
      <w:r>
        <w:rPr>
          <w:rFonts w:hint="eastAsia" w:ascii="仿宋" w:hAnsi="仿宋" w:eastAsia="仿宋" w:cs="仿宋"/>
          <w:b/>
          <w:bCs/>
          <w:sz w:val="24"/>
          <w:lang w:val="en-US" w:eastAsia="zh-CN"/>
        </w:rPr>
        <w:t>0</w:t>
      </w:r>
      <w:r>
        <w:rPr>
          <w:rFonts w:hint="eastAsia" w:ascii="仿宋" w:hAnsi="仿宋" w:eastAsia="仿宋" w:cs="仿宋"/>
          <w:b/>
          <w:bCs/>
          <w:sz w:val="24"/>
        </w:rPr>
        <w:t>.保密原则</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30.1 评标将在严格保密的情况下进行。</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30.2 有关人员应当遵守评标工作纪律，不得泄露评审文件、评标情况和评标过程中获悉的国家秘密、商业秘密。</w:t>
      </w:r>
    </w:p>
    <w:p>
      <w:pPr>
        <w:pStyle w:val="4"/>
        <w:snapToGrid w:val="0"/>
        <w:spacing w:beforeLines="50" w:after="0" w:line="360" w:lineRule="auto"/>
        <w:jc w:val="center"/>
        <w:rPr>
          <w:rFonts w:hint="eastAsia" w:ascii="仿宋" w:hAnsi="仿宋" w:eastAsia="仿宋" w:cs="仿宋"/>
          <w:sz w:val="24"/>
          <w:szCs w:val="24"/>
          <w:lang w:eastAsia="zh-CN"/>
        </w:rPr>
      </w:pPr>
      <w:bookmarkStart w:id="39" w:name="_Toc533340145"/>
      <w:bookmarkStart w:id="40" w:name="_Toc4485624"/>
      <w:r>
        <w:rPr>
          <w:rFonts w:hint="eastAsia" w:ascii="仿宋" w:hAnsi="仿宋" w:eastAsia="仿宋" w:cs="仿宋"/>
          <w:sz w:val="24"/>
          <w:szCs w:val="24"/>
        </w:rPr>
        <w:t>七 确定</w:t>
      </w:r>
      <w:bookmarkEnd w:id="39"/>
      <w:bookmarkEnd w:id="40"/>
      <w:r>
        <w:rPr>
          <w:rFonts w:hint="eastAsia" w:ascii="仿宋" w:hAnsi="仿宋" w:eastAsia="仿宋" w:cs="仿宋"/>
          <w:sz w:val="24"/>
          <w:szCs w:val="24"/>
          <w:lang w:eastAsia="zh-CN"/>
        </w:rPr>
        <w:t>中标</w:t>
      </w:r>
    </w:p>
    <w:p>
      <w:pPr>
        <w:adjustRightInd w:val="0"/>
        <w:snapToGrid w:val="0"/>
        <w:spacing w:line="360" w:lineRule="auto"/>
        <w:rPr>
          <w:rFonts w:hint="eastAsia" w:ascii="仿宋" w:hAnsi="仿宋" w:eastAsia="仿宋" w:cs="仿宋"/>
          <w:b/>
          <w:sz w:val="24"/>
          <w:lang w:eastAsia="zh-CN"/>
        </w:rPr>
      </w:pPr>
      <w:r>
        <w:rPr>
          <w:rFonts w:hint="eastAsia" w:ascii="仿宋" w:hAnsi="仿宋" w:eastAsia="仿宋" w:cs="仿宋"/>
          <w:b/>
          <w:sz w:val="24"/>
        </w:rPr>
        <w:t>3</w:t>
      </w:r>
      <w:r>
        <w:rPr>
          <w:rFonts w:hint="eastAsia" w:ascii="仿宋" w:hAnsi="仿宋" w:eastAsia="仿宋" w:cs="仿宋"/>
          <w:b/>
          <w:sz w:val="24"/>
          <w:lang w:val="en-US" w:eastAsia="zh-CN"/>
        </w:rPr>
        <w:t>1</w:t>
      </w:r>
      <w:r>
        <w:rPr>
          <w:rFonts w:hint="eastAsia" w:ascii="仿宋" w:hAnsi="仿宋" w:eastAsia="仿宋" w:cs="仿宋"/>
          <w:b/>
          <w:sz w:val="24"/>
        </w:rPr>
        <w:t>.确定</w:t>
      </w:r>
      <w:r>
        <w:rPr>
          <w:rFonts w:hint="eastAsia" w:ascii="仿宋" w:hAnsi="仿宋" w:eastAsia="仿宋" w:cs="仿宋"/>
          <w:b/>
          <w:sz w:val="24"/>
          <w:lang w:eastAsia="zh-CN"/>
        </w:rPr>
        <w:t>中标人</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由采购人或者采购人委托评标委员会按照投标人须知表31中规定的方式确定中标人。</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2</w:t>
      </w:r>
      <w:r>
        <w:rPr>
          <w:rFonts w:hint="eastAsia" w:ascii="仿宋" w:hAnsi="仿宋" w:eastAsia="仿宋" w:cs="仿宋"/>
          <w:b/>
          <w:sz w:val="24"/>
        </w:rPr>
        <w:t>.采购任务取消</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因重大变故采购任务取消时，采购人有权拒绝任何供应商中标，且对受影响的投标人不承担任何责任。</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3</w:t>
      </w:r>
      <w:r>
        <w:rPr>
          <w:rFonts w:hint="eastAsia" w:ascii="仿宋" w:hAnsi="仿宋" w:eastAsia="仿宋" w:cs="仿宋"/>
          <w:b/>
          <w:sz w:val="24"/>
        </w:rPr>
        <w:t>.</w:t>
      </w:r>
      <w:r>
        <w:rPr>
          <w:rFonts w:hint="eastAsia" w:ascii="仿宋" w:hAnsi="仿宋" w:eastAsia="仿宋" w:cs="仿宋"/>
          <w:b/>
          <w:sz w:val="24"/>
          <w:lang w:eastAsia="zh-CN"/>
        </w:rPr>
        <w:t>中标</w:t>
      </w:r>
      <w:r>
        <w:rPr>
          <w:rFonts w:hint="eastAsia" w:ascii="仿宋" w:hAnsi="仿宋" w:eastAsia="仿宋" w:cs="仿宋"/>
          <w:b/>
          <w:sz w:val="24"/>
        </w:rPr>
        <w:t>通知书</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33.1 采购人或者采购代理机构应当自中标人确定之日起2个工作日内，在鞍山市政府网站、鞍山市公共资源交易服务平台及其他法律法规要求的媒体上公告中标结果。同时向中标人发出中标通知书。</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33.2 中标通知书是合同的组成部分。</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4</w:t>
      </w:r>
      <w:r>
        <w:rPr>
          <w:rFonts w:hint="eastAsia" w:ascii="仿宋" w:hAnsi="仿宋" w:eastAsia="仿宋" w:cs="仿宋"/>
          <w:b/>
          <w:sz w:val="24"/>
        </w:rPr>
        <w:t>.签订合同</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34.1 中标人应当自发出中标通知书之日起 30 日内，与采购人签订书面合同。</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4</w:t>
      </w:r>
      <w:r>
        <w:rPr>
          <w:rFonts w:hint="eastAsia" w:ascii="仿宋" w:hAnsi="仿宋" w:eastAsia="仿宋" w:cs="仿宋"/>
          <w:sz w:val="24"/>
        </w:rPr>
        <w:t>.2除不可抗力等因素外，</w:t>
      </w:r>
      <w:r>
        <w:rPr>
          <w:rFonts w:hint="eastAsia" w:ascii="仿宋" w:hAnsi="仿宋" w:eastAsia="仿宋" w:cs="仿宋"/>
          <w:sz w:val="24"/>
          <w:lang w:eastAsia="zh-CN"/>
        </w:rPr>
        <w:t>中标</w:t>
      </w:r>
      <w:r>
        <w:rPr>
          <w:rFonts w:hint="eastAsia" w:ascii="仿宋" w:hAnsi="仿宋" w:eastAsia="仿宋" w:cs="仿宋"/>
          <w:sz w:val="24"/>
        </w:rPr>
        <w:t>通知书发出后，采购人改变</w:t>
      </w:r>
      <w:r>
        <w:rPr>
          <w:rFonts w:hint="eastAsia" w:ascii="仿宋" w:hAnsi="仿宋" w:eastAsia="仿宋" w:cs="仿宋"/>
          <w:sz w:val="24"/>
          <w:lang w:eastAsia="zh-CN"/>
        </w:rPr>
        <w:t>中标</w:t>
      </w:r>
      <w:r>
        <w:rPr>
          <w:rFonts w:hint="eastAsia" w:ascii="仿宋" w:hAnsi="仿宋" w:eastAsia="仿宋" w:cs="仿宋"/>
          <w:sz w:val="24"/>
        </w:rPr>
        <w:t>结果，或者</w:t>
      </w:r>
      <w:r>
        <w:rPr>
          <w:rFonts w:hint="eastAsia" w:ascii="仿宋" w:hAnsi="仿宋" w:eastAsia="仿宋" w:cs="仿宋"/>
          <w:sz w:val="24"/>
          <w:lang w:eastAsia="zh-CN"/>
        </w:rPr>
        <w:t>中标人</w:t>
      </w:r>
      <w:r>
        <w:rPr>
          <w:rFonts w:hint="eastAsia" w:ascii="仿宋" w:hAnsi="仿宋" w:eastAsia="仿宋" w:cs="仿宋"/>
          <w:sz w:val="24"/>
        </w:rPr>
        <w:t>拒绝签订政府采购合同的，应当承担相应的法律责任。</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sz w:val="24"/>
          <w:lang w:val="en-US" w:eastAsia="zh-CN"/>
        </w:rPr>
        <w:t>3</w:t>
      </w:r>
      <w:r>
        <w:rPr>
          <w:rFonts w:hint="eastAsia" w:ascii="仿宋" w:hAnsi="仿宋" w:eastAsia="仿宋" w:cs="仿宋"/>
          <w:sz w:val="24"/>
        </w:rPr>
        <w:t xml:space="preserve"> 招标文件、中标人的投标文件及其澄清文件等，均为签订合同的依据。所签订的合同不得对招标文件确定的事项和中标人投标文件作实质性修改。采购人不得向中标人提出任何不合理的要求，作为签订合同的条件，不得与</w:t>
      </w:r>
      <w:r>
        <w:rPr>
          <w:rFonts w:hint="eastAsia" w:ascii="仿宋" w:hAnsi="仿宋" w:eastAsia="仿宋" w:cs="仿宋"/>
          <w:sz w:val="24"/>
          <w:lang w:eastAsia="zh-CN"/>
        </w:rPr>
        <w:t>中标人</w:t>
      </w:r>
      <w:r>
        <w:rPr>
          <w:rFonts w:hint="eastAsia" w:ascii="仿宋" w:hAnsi="仿宋" w:eastAsia="仿宋" w:cs="仿宋"/>
          <w:sz w:val="24"/>
        </w:rPr>
        <w:t>订立背离</w:t>
      </w:r>
      <w:r>
        <w:rPr>
          <w:rFonts w:hint="eastAsia" w:ascii="仿宋" w:hAnsi="仿宋" w:eastAsia="仿宋" w:cs="仿宋"/>
          <w:sz w:val="24"/>
          <w:lang w:eastAsia="zh-CN"/>
        </w:rPr>
        <w:t>招标</w:t>
      </w:r>
      <w:r>
        <w:rPr>
          <w:rFonts w:hint="eastAsia" w:ascii="仿宋" w:hAnsi="仿宋" w:eastAsia="仿宋" w:cs="仿宋"/>
          <w:sz w:val="24"/>
        </w:rPr>
        <w:t>文件确定的合同文本以及采购标的、规格型号、采购金额、采购数量、技术和服务要求等实质性内容的协议。</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sz w:val="24"/>
          <w:lang w:val="en-US" w:eastAsia="zh-CN"/>
        </w:rPr>
        <w:t>4</w:t>
      </w:r>
      <w:r>
        <w:rPr>
          <w:rFonts w:hint="eastAsia" w:ascii="仿宋" w:hAnsi="仿宋" w:eastAsia="仿宋" w:cs="仿宋"/>
          <w:sz w:val="24"/>
        </w:rPr>
        <w:t xml:space="preserve"> 中标人拒绝与采购人签订合同的，采购人可以按照评标报告推荐的中标候选人名单排序，确定下一中标候选人为中标人，也可以重新开展政府采购活动。拒绝签订政府采购合同的</w:t>
      </w:r>
      <w:r>
        <w:rPr>
          <w:rFonts w:hint="eastAsia" w:ascii="仿宋" w:hAnsi="仿宋" w:eastAsia="仿宋" w:cs="仿宋"/>
          <w:sz w:val="24"/>
          <w:lang w:eastAsia="zh-CN"/>
        </w:rPr>
        <w:t>中标人</w:t>
      </w:r>
      <w:r>
        <w:rPr>
          <w:rFonts w:hint="eastAsia" w:ascii="仿宋" w:hAnsi="仿宋" w:eastAsia="仿宋" w:cs="仿宋"/>
          <w:sz w:val="24"/>
        </w:rPr>
        <w:t>不得参加对该项目重新开展的采购活动</w:t>
      </w:r>
      <w:r>
        <w:rPr>
          <w:rFonts w:hint="eastAsia" w:ascii="仿宋" w:hAnsi="仿宋" w:eastAsia="仿宋" w:cs="仿宋"/>
          <w:kern w:val="0"/>
          <w:sz w:val="24"/>
        </w:rPr>
        <w:t>。</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5</w:t>
      </w:r>
      <w:r>
        <w:rPr>
          <w:rFonts w:hint="eastAsia" w:ascii="仿宋" w:hAnsi="仿宋" w:eastAsia="仿宋" w:cs="仿宋"/>
          <w:b/>
          <w:sz w:val="24"/>
        </w:rPr>
        <w:t>.履约保证金</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35.1 中标人应按照投标人须知表35.1款规定向采购人缴纳履约保证金。</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6</w:t>
      </w:r>
      <w:r>
        <w:rPr>
          <w:rFonts w:hint="eastAsia" w:ascii="仿宋" w:hAnsi="仿宋" w:eastAsia="仿宋" w:cs="仿宋"/>
          <w:b/>
          <w:sz w:val="24"/>
          <w:lang w:eastAsia="zh-CN"/>
        </w:rPr>
        <w:t>招标</w:t>
      </w:r>
      <w:r>
        <w:rPr>
          <w:rFonts w:hint="eastAsia" w:ascii="仿宋" w:hAnsi="仿宋" w:eastAsia="仿宋" w:cs="仿宋"/>
          <w:b/>
          <w:sz w:val="24"/>
        </w:rPr>
        <w:t>代理服务费</w:t>
      </w:r>
    </w:p>
    <w:p>
      <w:pPr>
        <w:adjustRightInd w:val="0"/>
        <w:snapToGrid w:val="0"/>
        <w:spacing w:line="360" w:lineRule="auto"/>
        <w:ind w:firstLine="240" w:firstLineChars="100"/>
        <w:rPr>
          <w:rFonts w:hint="eastAsia" w:ascii="仿宋" w:hAnsi="仿宋" w:eastAsia="仿宋" w:cs="仿宋"/>
          <w:sz w:val="24"/>
        </w:rPr>
      </w:pPr>
      <w:r>
        <w:rPr>
          <w:rFonts w:hint="eastAsia" w:ascii="仿宋" w:hAnsi="仿宋" w:eastAsia="仿宋" w:cs="仿宋"/>
          <w:sz w:val="24"/>
        </w:rPr>
        <w:t>中标人须按照投标须知表36款规定，向采购代理机构支付招标代理服务费。</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7</w:t>
      </w:r>
      <w:r>
        <w:rPr>
          <w:rFonts w:hint="eastAsia" w:ascii="仿宋" w:hAnsi="仿宋" w:eastAsia="仿宋" w:cs="仿宋"/>
          <w:b/>
          <w:sz w:val="24"/>
        </w:rPr>
        <w:t>.洁自律规定</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37.1 采购代理机构工作人员不得以不正当手段获取政府采购代理业务，不得与采购人、投标人恶意串通操纵政府采购活动。</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37.2 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lang w:val="en-US" w:eastAsia="zh-CN"/>
        </w:rPr>
        <w:t>38</w:t>
      </w:r>
      <w:r>
        <w:rPr>
          <w:rFonts w:hint="eastAsia" w:ascii="仿宋" w:hAnsi="仿宋" w:eastAsia="仿宋" w:cs="仿宋"/>
          <w:b/>
          <w:sz w:val="24"/>
        </w:rPr>
        <w:t>.人员回避</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lang w:val="en-US" w:eastAsia="zh-CN"/>
        </w:rPr>
        <w:t>39</w:t>
      </w:r>
      <w:r>
        <w:rPr>
          <w:rFonts w:hint="eastAsia" w:ascii="仿宋" w:hAnsi="仿宋" w:eastAsia="仿宋" w:cs="仿宋"/>
          <w:b/>
          <w:sz w:val="24"/>
        </w:rPr>
        <w:t>.质疑与接收</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39.1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39.2 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超出法定质疑期的、重复提出的、分次提出的或内容、形式不符合《政府采购质疑和投诉办法》的，质疑投标人将依法承担不利后果。</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39.3 采购代理机构质疑函接收部门、联系电话和通讯地址, 见投标人须知表39.3款。</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4</w:t>
      </w:r>
      <w:r>
        <w:rPr>
          <w:rFonts w:hint="eastAsia" w:ascii="仿宋" w:hAnsi="仿宋" w:eastAsia="仿宋" w:cs="仿宋"/>
          <w:b/>
          <w:sz w:val="24"/>
          <w:lang w:val="en-US" w:eastAsia="zh-CN"/>
        </w:rPr>
        <w:t>0</w:t>
      </w:r>
      <w:r>
        <w:rPr>
          <w:rFonts w:hint="eastAsia" w:ascii="仿宋" w:hAnsi="仿宋" w:eastAsia="仿宋" w:cs="仿宋"/>
          <w:b/>
          <w:sz w:val="24"/>
        </w:rPr>
        <w:t>.履约验收</w:t>
      </w:r>
    </w:p>
    <w:p>
      <w:pPr>
        <w:widowControl/>
        <w:jc w:val="left"/>
        <w:rPr>
          <w:rFonts w:hint="eastAsia" w:ascii="仿宋" w:hAnsi="仿宋" w:eastAsia="仿宋" w:cs="仿宋"/>
          <w:sz w:val="24"/>
        </w:rPr>
      </w:pPr>
      <w:r>
        <w:rPr>
          <w:rFonts w:hint="eastAsia" w:ascii="仿宋" w:hAnsi="仿宋" w:eastAsia="仿宋" w:cs="仿宋"/>
          <w:sz w:val="24"/>
        </w:rPr>
        <w:t>本项目采购人及其委托的采购代理机构将严格按照政府采购相关法律法规以及《辽宁省政府采购履约验收管理办法》（辽财采〔2017〕603号）的要求进行验收。</w:t>
      </w:r>
    </w:p>
    <w:p>
      <w:pPr>
        <w:widowControl/>
        <w:jc w:val="left"/>
        <w:rPr>
          <w:rFonts w:hint="eastAsia" w:ascii="仿宋" w:hAnsi="仿宋" w:eastAsia="仿宋" w:cs="仿宋"/>
          <w:b/>
          <w:sz w:val="44"/>
          <w:szCs w:val="44"/>
        </w:rPr>
      </w:pPr>
      <w:r>
        <w:rPr>
          <w:rFonts w:hint="eastAsia" w:ascii="仿宋" w:hAnsi="仿宋" w:eastAsia="仿宋" w:cs="仿宋"/>
          <w:szCs w:val="21"/>
        </w:rPr>
        <w:br w:type="page"/>
      </w:r>
    </w:p>
    <w:p>
      <w:pPr>
        <w:pStyle w:val="3"/>
        <w:bidi w:val="0"/>
        <w:jc w:val="center"/>
        <w:rPr>
          <w:rFonts w:hint="eastAsia"/>
        </w:rPr>
      </w:pPr>
      <w:bookmarkStart w:id="41" w:name="_Toc8087"/>
      <w:r>
        <w:rPr>
          <w:rFonts w:hint="eastAsia"/>
        </w:rPr>
        <w:t xml:space="preserve">第二章 </w:t>
      </w:r>
      <w:r>
        <w:rPr>
          <w:rFonts w:hint="eastAsia"/>
          <w:lang w:eastAsia="zh-CN"/>
        </w:rPr>
        <w:t>投标</w:t>
      </w:r>
      <w:r>
        <w:rPr>
          <w:rFonts w:hint="eastAsia"/>
        </w:rPr>
        <w:t>文件内容及格式</w:t>
      </w:r>
      <w:bookmarkEnd w:id="41"/>
    </w:p>
    <w:p>
      <w:pPr>
        <w:rPr>
          <w:rFonts w:hint="eastAsia" w:ascii="仿宋" w:hAnsi="仿宋" w:eastAsia="仿宋" w:cs="仿宋"/>
          <w:b/>
          <w:sz w:val="24"/>
        </w:rPr>
      </w:pPr>
      <w:r>
        <w:rPr>
          <w:rFonts w:hint="eastAsia" w:ascii="仿宋" w:hAnsi="仿宋" w:eastAsia="仿宋" w:cs="仿宋"/>
          <w:b/>
          <w:sz w:val="24"/>
        </w:rPr>
        <w:t>一、</w:t>
      </w:r>
      <w:r>
        <w:rPr>
          <w:rFonts w:hint="eastAsia" w:ascii="仿宋" w:hAnsi="仿宋" w:eastAsia="仿宋" w:cs="仿宋"/>
          <w:b/>
          <w:sz w:val="24"/>
          <w:lang w:eastAsia="zh-CN"/>
        </w:rPr>
        <w:t>投标</w:t>
      </w:r>
      <w:r>
        <w:rPr>
          <w:rFonts w:hint="eastAsia" w:ascii="仿宋" w:hAnsi="仿宋" w:eastAsia="仿宋" w:cs="仿宋"/>
          <w:b/>
          <w:sz w:val="24"/>
        </w:rPr>
        <w:t>文件、电子文档的外封面、封口、封皮及目录</w:t>
      </w:r>
    </w:p>
    <w:tbl>
      <w:tblPr>
        <w:tblStyle w:val="29"/>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8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71" w:type="pct"/>
            <w:vAlign w:val="center"/>
          </w:tcPr>
          <w:p>
            <w:pPr>
              <w:widowControl/>
              <w:jc w:val="center"/>
              <w:rPr>
                <w:rFonts w:hint="eastAsia" w:ascii="仿宋" w:hAnsi="仿宋" w:eastAsia="仿宋" w:cs="仿宋"/>
                <w:sz w:val="24"/>
              </w:rPr>
            </w:pPr>
            <w:r>
              <w:rPr>
                <w:rFonts w:hint="eastAsia" w:ascii="仿宋" w:hAnsi="仿宋" w:eastAsia="仿宋" w:cs="仿宋"/>
                <w:sz w:val="24"/>
              </w:rPr>
              <w:t>序号</w:t>
            </w:r>
          </w:p>
        </w:tc>
        <w:tc>
          <w:tcPr>
            <w:tcW w:w="4528" w:type="pct"/>
            <w:vAlign w:val="center"/>
          </w:tcPr>
          <w:p>
            <w:pPr>
              <w:widowControl/>
              <w:jc w:val="center"/>
              <w:rPr>
                <w:rFonts w:hint="eastAsia" w:ascii="仿宋" w:hAnsi="仿宋" w:eastAsia="仿宋" w:cs="仿宋"/>
                <w:sz w:val="24"/>
              </w:rPr>
            </w:pPr>
            <w:r>
              <w:rPr>
                <w:rFonts w:hint="eastAsia" w:ascii="仿宋" w:hAnsi="仿宋" w:eastAsia="仿宋" w:cs="仿宋"/>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71" w:type="pct"/>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528" w:type="pct"/>
            <w:vAlign w:val="center"/>
          </w:tcPr>
          <w:p>
            <w:pPr>
              <w:snapToGrid w:val="0"/>
              <w:spacing w:line="360" w:lineRule="exact"/>
              <w:jc w:val="left"/>
              <w:rPr>
                <w:rFonts w:hint="eastAsia" w:ascii="仿宋" w:hAnsi="仿宋" w:eastAsia="仿宋" w:cs="仿宋"/>
                <w:sz w:val="24"/>
              </w:rPr>
            </w:pPr>
            <w:r>
              <w:rPr>
                <w:rFonts w:hint="eastAsia" w:ascii="仿宋" w:hAnsi="仿宋" w:eastAsia="仿宋" w:cs="仿宋"/>
                <w:sz w:val="24"/>
                <w:lang w:eastAsia="zh-CN"/>
              </w:rPr>
              <w:t>投标文件</w:t>
            </w:r>
            <w:r>
              <w:rPr>
                <w:rFonts w:hint="eastAsia" w:ascii="仿宋" w:hAnsi="仿宋" w:eastAsia="仿宋" w:cs="仿宋"/>
                <w:sz w:val="24"/>
              </w:rPr>
              <w:t>的外封面及封口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71" w:type="pct"/>
            <w:vAlign w:val="center"/>
          </w:tcPr>
          <w:p>
            <w:pPr>
              <w:widowControl/>
              <w:jc w:val="center"/>
              <w:rPr>
                <w:rFonts w:hint="eastAsia" w:ascii="仿宋" w:hAnsi="仿宋" w:eastAsia="仿宋" w:cs="仿宋"/>
                <w:sz w:val="24"/>
              </w:rPr>
            </w:pPr>
            <w:r>
              <w:rPr>
                <w:rFonts w:hint="eastAsia" w:ascii="仿宋" w:hAnsi="仿宋" w:eastAsia="仿宋" w:cs="仿宋"/>
                <w:sz w:val="24"/>
              </w:rPr>
              <w:t>2</w:t>
            </w:r>
          </w:p>
        </w:tc>
        <w:tc>
          <w:tcPr>
            <w:tcW w:w="4528" w:type="pct"/>
            <w:vAlign w:val="center"/>
          </w:tcPr>
          <w:p>
            <w:pPr>
              <w:snapToGrid w:val="0"/>
              <w:spacing w:line="360" w:lineRule="exact"/>
              <w:jc w:val="left"/>
              <w:rPr>
                <w:rFonts w:hint="eastAsia" w:ascii="仿宋" w:hAnsi="仿宋" w:eastAsia="仿宋" w:cs="仿宋"/>
                <w:sz w:val="24"/>
              </w:rPr>
            </w:pPr>
            <w:r>
              <w:rPr>
                <w:rFonts w:hint="eastAsia" w:ascii="仿宋" w:hAnsi="仿宋" w:eastAsia="仿宋" w:cs="仿宋"/>
                <w:sz w:val="24"/>
                <w:lang w:eastAsia="zh-CN"/>
              </w:rPr>
              <w:t>投标文件</w:t>
            </w:r>
            <w:r>
              <w:rPr>
                <w:rFonts w:hint="eastAsia" w:ascii="仿宋" w:hAnsi="仿宋" w:eastAsia="仿宋" w:cs="仿宋"/>
                <w:sz w:val="24"/>
              </w:rPr>
              <w:t>的封皮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71" w:type="pct"/>
            <w:vAlign w:val="center"/>
          </w:tcPr>
          <w:p>
            <w:pPr>
              <w:widowControl/>
              <w:jc w:val="center"/>
              <w:rPr>
                <w:rFonts w:hint="eastAsia" w:ascii="仿宋" w:hAnsi="仿宋" w:eastAsia="仿宋" w:cs="仿宋"/>
                <w:sz w:val="24"/>
              </w:rPr>
            </w:pPr>
            <w:r>
              <w:rPr>
                <w:rFonts w:hint="eastAsia" w:ascii="仿宋" w:hAnsi="仿宋" w:eastAsia="仿宋" w:cs="仿宋"/>
                <w:sz w:val="24"/>
              </w:rPr>
              <w:t>3</w:t>
            </w:r>
          </w:p>
        </w:tc>
        <w:tc>
          <w:tcPr>
            <w:tcW w:w="4528" w:type="pct"/>
            <w:vAlign w:val="center"/>
          </w:tcPr>
          <w:p>
            <w:pPr>
              <w:snapToGrid w:val="0"/>
              <w:spacing w:line="360" w:lineRule="exact"/>
              <w:jc w:val="left"/>
              <w:rPr>
                <w:rFonts w:hint="eastAsia" w:ascii="仿宋" w:hAnsi="仿宋" w:eastAsia="仿宋" w:cs="仿宋"/>
                <w:sz w:val="24"/>
              </w:rPr>
            </w:pPr>
            <w:r>
              <w:rPr>
                <w:rFonts w:hint="eastAsia" w:ascii="仿宋" w:hAnsi="仿宋" w:eastAsia="仿宋" w:cs="仿宋"/>
                <w:sz w:val="24"/>
                <w:lang w:eastAsia="zh-CN"/>
              </w:rPr>
              <w:t>投标文件</w:t>
            </w:r>
            <w:r>
              <w:rPr>
                <w:rFonts w:hint="eastAsia" w:ascii="仿宋" w:hAnsi="仿宋" w:eastAsia="仿宋" w:cs="仿宋"/>
                <w:sz w:val="24"/>
              </w:rPr>
              <w:t>的目录</w:t>
            </w:r>
          </w:p>
        </w:tc>
      </w:tr>
    </w:tbl>
    <w:p>
      <w:pPr>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b/>
          <w:sz w:val="24"/>
        </w:rPr>
        <w:t>二、资格证明材料（有一项不符合要求，不能进入下一阶段评审）</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8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序号</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1</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营业执照副本或事业单位法人证书或执业许可证等证明文件复印件或自然人的身份证明复印件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2</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法定代表人（或非法人组织负责人）身份证明书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3</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法定代表人（或非法人组织负责人）授权委托书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4</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5</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开标前六个月内任一个月的依法缴纳税收的缴款凭据复印件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6</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开标前六个月内任一个月的依法缴纳社会保障资金的缴款凭据复印件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7</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具备履行合同所必需的设备和专业技术能力声明函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8</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9</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其它资格证明文件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10</w:t>
            </w:r>
          </w:p>
        </w:tc>
        <w:tc>
          <w:tcPr>
            <w:tcW w:w="4626" w:type="pct"/>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2"/>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信用记录</w:t>
            </w:r>
          </w:p>
        </w:tc>
      </w:tr>
    </w:tbl>
    <w:p>
      <w:pPr>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b/>
          <w:sz w:val="24"/>
        </w:rPr>
        <w:t>三、符合性证明材料（有一项不符合要求，不能进入下一阶段评审）</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7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序号</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符合性证明材料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1</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2</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hint="eastAsia" w:ascii="仿宋_GB2312" w:hAnsi="仿宋_GB2312" w:eastAsia="仿宋_GB2312" w:cs="仿宋_GB2312"/>
                <w:b w:val="0"/>
                <w:spacing w:val="0"/>
                <w:w w:val="100"/>
                <w:sz w:val="21"/>
                <w:szCs w:val="24"/>
              </w:rPr>
              <w:t>递交</w:t>
            </w:r>
            <w:r>
              <w:rPr>
                <w:rStyle w:val="32"/>
                <w:rFonts w:hint="eastAsia" w:ascii="仿宋_GB2312" w:hAnsi="仿宋_GB2312" w:eastAsia="仿宋_GB2312" w:cs="仿宋_GB2312"/>
                <w:b w:val="0"/>
                <w:spacing w:val="0"/>
                <w:w w:val="100"/>
                <w:sz w:val="21"/>
                <w:szCs w:val="24"/>
                <w:lang w:eastAsia="zh-CN"/>
              </w:rPr>
              <w:t>投标</w:t>
            </w:r>
            <w:r>
              <w:rPr>
                <w:rStyle w:val="32"/>
                <w:rFonts w:hint="eastAsia" w:ascii="仿宋_GB2312" w:hAnsi="仿宋_GB2312" w:eastAsia="仿宋_GB2312" w:cs="仿宋_GB2312"/>
                <w:b w:val="0"/>
                <w:spacing w:val="0"/>
                <w:w w:val="100"/>
                <w:sz w:val="21"/>
                <w:szCs w:val="24"/>
              </w:rPr>
              <w:t>保证金证明材料复印件（以保函形式递交的保证金，正本应放入保函原件）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3</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4</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hint="eastAsia" w:ascii="仿宋_GB2312" w:hAnsi="仿宋_GB2312" w:eastAsia="仿宋_GB2312" w:cs="仿宋_GB2312"/>
                <w:b w:val="0"/>
                <w:spacing w:val="0"/>
                <w:w w:val="100"/>
                <w:sz w:val="21"/>
                <w:szCs w:val="24"/>
              </w:rPr>
              <w:t>项目管理机构及其附表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hint="eastAsia" w:ascii="仿宋_GB2312" w:hAnsi="仿宋_GB2312" w:eastAsia="仿宋_GB2312" w:cs="仿宋_GB2312"/>
                <w:b w:val="0"/>
                <w:spacing w:val="0"/>
                <w:w w:val="100"/>
                <w:sz w:val="21"/>
                <w:szCs w:val="24"/>
                <w:lang w:val="en-US" w:eastAsia="zh-CN"/>
              </w:rPr>
            </w:pPr>
            <w:r>
              <w:rPr>
                <w:rStyle w:val="32"/>
                <w:rFonts w:hint="eastAsia" w:ascii="仿宋_GB2312" w:hAnsi="仿宋_GB2312" w:eastAsia="仿宋_GB2312" w:cs="仿宋_GB2312"/>
                <w:b w:val="0"/>
                <w:spacing w:val="0"/>
                <w:w w:val="100"/>
                <w:sz w:val="21"/>
                <w:szCs w:val="24"/>
                <w:lang w:val="en-US" w:eastAsia="zh-CN"/>
              </w:rPr>
              <w:t>5</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hint="eastAsia" w:ascii="仿宋_GB2312" w:hAnsi="仿宋_GB2312" w:eastAsia="仿宋_GB2312" w:cs="仿宋_GB2312"/>
                <w:b w:val="0"/>
                <w:spacing w:val="0"/>
                <w:w w:val="100"/>
                <w:sz w:val="21"/>
                <w:szCs w:val="24"/>
                <w:lang w:eastAsia="zh-CN"/>
              </w:rPr>
            </w:pPr>
            <w:r>
              <w:rPr>
                <w:rStyle w:val="32"/>
                <w:rFonts w:hint="eastAsia" w:ascii="仿宋_GB2312" w:hAnsi="仿宋_GB2312" w:eastAsia="仿宋_GB2312" w:cs="仿宋_GB2312"/>
                <w:b w:val="0"/>
                <w:spacing w:val="0"/>
                <w:w w:val="100"/>
                <w:sz w:val="21"/>
                <w:szCs w:val="24"/>
              </w:rPr>
              <w:t>其它常用表格及附</w:t>
            </w:r>
            <w:r>
              <w:rPr>
                <w:rStyle w:val="32"/>
                <w:rFonts w:hint="eastAsia" w:ascii="仿宋_GB2312" w:hAnsi="仿宋_GB2312" w:eastAsia="仿宋_GB2312" w:cs="仿宋_GB2312"/>
                <w:b w:val="0"/>
                <w:spacing w:val="0"/>
                <w:w w:val="100"/>
                <w:sz w:val="21"/>
                <w:szCs w:val="24"/>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hint="eastAsia" w:ascii="仿宋_GB2312" w:hAnsi="仿宋_GB2312" w:eastAsia="仿宋_GB2312" w:cs="仿宋_GB2312"/>
                <w:b w:val="0"/>
                <w:spacing w:val="0"/>
                <w:w w:val="100"/>
                <w:sz w:val="21"/>
                <w:szCs w:val="24"/>
                <w:lang w:eastAsia="zh-CN"/>
              </w:rPr>
            </w:pPr>
            <w:r>
              <w:rPr>
                <w:rStyle w:val="32"/>
                <w:rFonts w:hint="eastAsia" w:ascii="仿宋_GB2312" w:hAnsi="仿宋_GB2312" w:eastAsia="仿宋_GB2312" w:cs="仿宋_GB2312"/>
                <w:b w:val="0"/>
                <w:spacing w:val="0"/>
                <w:w w:val="100"/>
                <w:sz w:val="21"/>
                <w:szCs w:val="24"/>
                <w:lang w:val="en-US" w:eastAsia="zh-CN"/>
              </w:rPr>
              <w:t>6</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6</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投标人关联单位说明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center"/>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7</w:t>
            </w:r>
          </w:p>
        </w:tc>
        <w:tc>
          <w:tcPr>
            <w:tcW w:w="7156" w:type="dxa"/>
            <w:tcBorders>
              <w:top w:val="single" w:color="000000" w:sz="2" w:space="0"/>
              <w:left w:val="single" w:color="000000" w:sz="2" w:space="0"/>
              <w:bottom w:val="single" w:color="000000" w:sz="2" w:space="0"/>
              <w:right w:val="single" w:color="000000" w:sz="2" w:space="0"/>
            </w:tcBorders>
            <w:noWrap w:val="0"/>
            <w:tcMar>
              <w:top w:w="102" w:type="dxa"/>
              <w:bottom w:w="102" w:type="dxa"/>
            </w:tcMar>
            <w:vAlign w:val="center"/>
          </w:tcPr>
          <w:p>
            <w:pPr>
              <w:pStyle w:val="123"/>
              <w:jc w:val="left"/>
              <w:rPr>
                <w:rStyle w:val="32"/>
                <w:rFonts w:ascii="仿宋_GB2312" w:hAnsi="仿宋_GB2312" w:eastAsia="仿宋_GB2312" w:cs="仿宋_GB2312"/>
                <w:b w:val="0"/>
                <w:spacing w:val="0"/>
                <w:w w:val="100"/>
                <w:sz w:val="21"/>
                <w:szCs w:val="24"/>
              </w:rPr>
            </w:pPr>
            <w:r>
              <w:rPr>
                <w:rStyle w:val="32"/>
                <w:rFonts w:ascii="仿宋_GB2312" w:hAnsi="仿宋_GB2312" w:eastAsia="仿宋_GB2312" w:cs="仿宋_GB2312"/>
                <w:b w:val="0"/>
                <w:spacing w:val="0"/>
                <w:w w:val="100"/>
                <w:sz w:val="21"/>
                <w:szCs w:val="24"/>
              </w:rPr>
              <w:t>其他符合性证明材料</w:t>
            </w:r>
          </w:p>
        </w:tc>
      </w:tr>
    </w:tbl>
    <w:p>
      <w:pPr>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b/>
          <w:sz w:val="24"/>
        </w:rPr>
        <w:t>四、其它材料(如有，请提供；如未提供，投标文件不作无效处理)</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48"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序号</w:t>
            </w:r>
          </w:p>
        </w:tc>
        <w:tc>
          <w:tcPr>
            <w:tcW w:w="4551"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4551" w:type="pct"/>
            <w:vAlign w:val="center"/>
          </w:tcPr>
          <w:p>
            <w:pPr>
              <w:spacing w:line="360" w:lineRule="exact"/>
              <w:ind w:left="25" w:leftChars="12"/>
              <w:rPr>
                <w:rFonts w:hint="eastAsia" w:ascii="仿宋" w:hAnsi="仿宋" w:eastAsia="仿宋" w:cs="仿宋"/>
                <w:sz w:val="21"/>
                <w:szCs w:val="21"/>
              </w:rPr>
            </w:pPr>
            <w:r>
              <w:rPr>
                <w:rFonts w:hint="eastAsia" w:ascii="仿宋" w:hAnsi="仿宋" w:eastAsia="仿宋" w:cs="仿宋"/>
                <w:sz w:val="21"/>
                <w:szCs w:val="21"/>
              </w:rPr>
              <w:t>监狱企业证明文件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4551" w:type="pct"/>
            <w:vAlign w:val="center"/>
          </w:tcPr>
          <w:p>
            <w:pPr>
              <w:spacing w:line="360" w:lineRule="exact"/>
              <w:ind w:left="25" w:leftChars="12"/>
              <w:rPr>
                <w:rFonts w:hint="eastAsia" w:ascii="仿宋" w:hAnsi="仿宋" w:eastAsia="仿宋" w:cs="仿宋"/>
                <w:sz w:val="21"/>
                <w:szCs w:val="21"/>
              </w:rPr>
            </w:pPr>
            <w:r>
              <w:rPr>
                <w:rFonts w:hint="eastAsia" w:ascii="仿宋" w:hAnsi="仿宋" w:eastAsia="仿宋" w:cs="仿宋"/>
                <w:sz w:val="21"/>
                <w:szCs w:val="21"/>
              </w:rPr>
              <w:t>《中小企业声明函》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3</w:t>
            </w:r>
          </w:p>
        </w:tc>
        <w:tc>
          <w:tcPr>
            <w:tcW w:w="4551" w:type="pct"/>
            <w:vAlign w:val="center"/>
          </w:tcPr>
          <w:p>
            <w:pPr>
              <w:spacing w:line="360" w:lineRule="exact"/>
              <w:ind w:left="-2"/>
              <w:rPr>
                <w:rFonts w:hint="eastAsia" w:ascii="仿宋" w:hAnsi="仿宋" w:eastAsia="仿宋" w:cs="仿宋"/>
                <w:sz w:val="21"/>
                <w:szCs w:val="21"/>
              </w:rPr>
            </w:pPr>
            <w:r>
              <w:rPr>
                <w:rFonts w:hint="eastAsia" w:ascii="仿宋" w:hAnsi="仿宋" w:eastAsia="仿宋" w:cs="仿宋"/>
                <w:sz w:val="21"/>
                <w:szCs w:val="21"/>
              </w:rPr>
              <w:t>制造商供应商企业（单位）类型声明函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 w:type="pct"/>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4551" w:type="pct"/>
            <w:vAlign w:val="center"/>
          </w:tcPr>
          <w:p>
            <w:pPr>
              <w:spacing w:line="360" w:lineRule="exact"/>
              <w:ind w:left="25" w:leftChars="12"/>
              <w:rPr>
                <w:rFonts w:hint="eastAsia" w:ascii="仿宋" w:hAnsi="仿宋" w:eastAsia="仿宋" w:cs="仿宋"/>
                <w:sz w:val="21"/>
                <w:szCs w:val="21"/>
              </w:rPr>
            </w:pPr>
            <w:r>
              <w:rPr>
                <w:rFonts w:hint="eastAsia" w:ascii="仿宋" w:hAnsi="仿宋" w:eastAsia="仿宋" w:cs="仿宋"/>
                <w:sz w:val="21"/>
                <w:szCs w:val="21"/>
              </w:rPr>
              <w:t>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 w:type="pct"/>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4551" w:type="pct"/>
            <w:vAlign w:val="center"/>
          </w:tcPr>
          <w:p>
            <w:pPr>
              <w:spacing w:line="360" w:lineRule="exact"/>
              <w:ind w:left="25" w:leftChars="12"/>
              <w:rPr>
                <w:rFonts w:hint="eastAsia" w:ascii="仿宋" w:hAnsi="仿宋" w:eastAsia="仿宋" w:cs="仿宋"/>
                <w:sz w:val="21"/>
                <w:szCs w:val="21"/>
              </w:rPr>
            </w:pPr>
            <w:r>
              <w:rPr>
                <w:rFonts w:hint="eastAsia" w:ascii="仿宋" w:hAnsi="仿宋" w:eastAsia="仿宋" w:cs="仿宋"/>
                <w:sz w:val="21"/>
                <w:szCs w:val="21"/>
              </w:rPr>
              <w:t>聘用建档立卡贫困人员物业公司声明函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8" w:type="pct"/>
            <w:vAlign w:val="center"/>
          </w:tcPr>
          <w:p>
            <w:pPr>
              <w:spacing w:line="360" w:lineRule="exact"/>
              <w:jc w:val="center"/>
              <w:rPr>
                <w:rFonts w:hint="eastAsia" w:ascii="仿宋" w:hAnsi="仿宋" w:eastAsia="仿宋" w:cs="仿宋"/>
                <w:sz w:val="21"/>
                <w:szCs w:val="21"/>
              </w:rPr>
            </w:pPr>
          </w:p>
        </w:tc>
        <w:tc>
          <w:tcPr>
            <w:tcW w:w="4551" w:type="pct"/>
            <w:vAlign w:val="center"/>
          </w:tcPr>
          <w:p>
            <w:pPr>
              <w:pStyle w:val="118"/>
              <w:spacing w:line="360" w:lineRule="exact"/>
              <w:ind w:left="25" w:leftChars="12" w:firstLine="0" w:firstLineChars="0"/>
              <w:rPr>
                <w:rFonts w:hint="eastAsia" w:ascii="仿宋" w:hAnsi="仿宋" w:eastAsia="仿宋" w:cs="仿宋"/>
                <w:sz w:val="21"/>
                <w:szCs w:val="21"/>
                <w:lang w:val="en-US"/>
              </w:rPr>
            </w:pPr>
            <w:r>
              <w:rPr>
                <w:rFonts w:hint="eastAsia" w:ascii="仿宋" w:hAnsi="仿宋" w:eastAsia="仿宋" w:cs="仿宋"/>
                <w:sz w:val="21"/>
                <w:szCs w:val="21"/>
                <w:lang w:val="en-US"/>
              </w:rPr>
              <w:t>......</w:t>
            </w:r>
          </w:p>
        </w:tc>
      </w:tr>
    </w:tbl>
    <w:p>
      <w:pPr>
        <w:spacing w:line="360" w:lineRule="auto"/>
        <w:rPr>
          <w:rFonts w:hint="eastAsia" w:ascii="仿宋" w:hAnsi="仿宋" w:eastAsia="仿宋" w:cs="仿宋"/>
          <w:b/>
          <w:sz w:val="24"/>
        </w:rPr>
      </w:pPr>
    </w:p>
    <w:p>
      <w:pPr>
        <w:spacing w:line="440" w:lineRule="exact"/>
        <w:ind w:firstLine="482" w:firstLineChars="200"/>
        <w:rPr>
          <w:rFonts w:hint="eastAsia" w:ascii="仿宋" w:hAnsi="仿宋" w:eastAsia="仿宋" w:cs="仿宋"/>
          <w:b/>
          <w:sz w:val="24"/>
        </w:rPr>
      </w:pPr>
    </w:p>
    <w:p>
      <w:pPr>
        <w:spacing w:line="440" w:lineRule="exact"/>
        <w:ind w:firstLine="482" w:firstLineChars="200"/>
        <w:rPr>
          <w:rFonts w:hint="eastAsia" w:ascii="仿宋" w:hAnsi="仿宋" w:eastAsia="仿宋" w:cs="仿宋"/>
          <w:b/>
          <w:sz w:val="24"/>
        </w:rPr>
      </w:pPr>
      <w:r>
        <w:rPr>
          <w:rFonts w:hint="eastAsia" w:ascii="仿宋" w:hAnsi="仿宋" w:eastAsia="仿宋" w:cs="仿宋"/>
          <w:b/>
          <w:sz w:val="24"/>
        </w:rPr>
        <w:t>重要提示：</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1、投标人提供的证明材料，除需要投标人填报或有特殊说明外，均须按要求提供。</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2、投标人在编制投标文件时，对于给定格式的文件内容，必须按照给定的标准格式进行填报；对于没有给定标准格式的文件内容，可以由投标人自行设计。</w:t>
      </w:r>
      <w:r>
        <w:rPr>
          <w:rFonts w:hint="eastAsia" w:ascii="仿宋" w:hAnsi="仿宋" w:eastAsia="仿宋" w:cs="仿宋"/>
          <w:sz w:val="24"/>
          <w:lang w:eastAsia="zh-CN"/>
        </w:rPr>
        <w:t>投标人</w:t>
      </w:r>
      <w:r>
        <w:rPr>
          <w:rFonts w:hint="eastAsia" w:ascii="仿宋" w:hAnsi="仿宋" w:eastAsia="仿宋" w:cs="仿宋"/>
          <w:sz w:val="24"/>
        </w:rPr>
        <w:t>在装订</w:t>
      </w:r>
      <w:r>
        <w:rPr>
          <w:rFonts w:hint="eastAsia" w:ascii="仿宋" w:hAnsi="仿宋" w:eastAsia="仿宋" w:cs="仿宋"/>
          <w:sz w:val="24"/>
          <w:lang w:eastAsia="zh-CN"/>
        </w:rPr>
        <w:t>投标文件</w:t>
      </w:r>
      <w:r>
        <w:rPr>
          <w:rFonts w:hint="eastAsia" w:ascii="仿宋" w:hAnsi="仿宋" w:eastAsia="仿宋" w:cs="仿宋"/>
          <w:sz w:val="24"/>
        </w:rPr>
        <w:t>时,应严格按照本表中“</w:t>
      </w:r>
      <w:r>
        <w:rPr>
          <w:rFonts w:hint="eastAsia" w:ascii="仿宋" w:hAnsi="仿宋" w:eastAsia="仿宋" w:cs="仿宋"/>
          <w:sz w:val="24"/>
          <w:lang w:eastAsia="zh-CN"/>
        </w:rPr>
        <w:t>投标文件</w:t>
      </w:r>
      <w:r>
        <w:rPr>
          <w:rFonts w:hint="eastAsia" w:ascii="仿宋" w:hAnsi="仿宋" w:eastAsia="仿宋" w:cs="仿宋"/>
          <w:sz w:val="24"/>
        </w:rPr>
        <w:t>装订顺序”进行装订。</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3、投标文件应用中文书写。投标文件中所附或所引用的材料不是中文时，应附中文译本，并加盖单位公章（自然人投标的，无需加盖单位公章，需要签字）。</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4、“资格性证明材料”所列内容即为采购项目的资格审查条件，有一项不符合要求，不能进入下一阶段评审。</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5、“符合性证明材料”所列内容即为采购项目的符合性审查条件，有一项不符合要求，不能进入下一阶段评审。</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6、“其他材料”</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（1）综合评分法：投标人可就招标文件要求以及评分细则中各项要求提供相应材料。</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（2）最低评标价法：投标人可就招标文件要求提供相应材料。</w:t>
      </w:r>
    </w:p>
    <w:p>
      <w:pPr>
        <w:widowControl/>
        <w:jc w:val="left"/>
        <w:outlineLvl w:val="1"/>
        <w:rPr>
          <w:rFonts w:hint="eastAsia" w:ascii="仿宋" w:hAnsi="仿宋" w:eastAsia="仿宋" w:cs="仿宋"/>
        </w:rPr>
      </w:pPr>
      <w:r>
        <w:rPr>
          <w:rFonts w:hint="eastAsia" w:ascii="仿宋" w:hAnsi="仿宋" w:eastAsia="仿宋" w:cs="仿宋"/>
        </w:rPr>
        <w:br w:type="page"/>
      </w:r>
      <w:bookmarkStart w:id="42" w:name="_Toc533340149"/>
      <w:bookmarkStart w:id="43" w:name="_Toc4485626"/>
    </w:p>
    <w:p>
      <w:pPr>
        <w:widowControl/>
        <w:jc w:val="left"/>
        <w:outlineLvl w:val="1"/>
        <w:rPr>
          <w:rFonts w:hint="eastAsia" w:ascii="仿宋" w:hAnsi="仿宋" w:eastAsia="仿宋" w:cs="仿宋"/>
        </w:rPr>
      </w:pPr>
    </w:p>
    <w:bookmarkEnd w:id="42"/>
    <w:bookmarkEnd w:id="43"/>
    <w:p>
      <w:pPr>
        <w:widowControl/>
        <w:numPr>
          <w:ilvl w:val="0"/>
          <w:numId w:val="1"/>
        </w:numPr>
        <w:jc w:val="left"/>
        <w:outlineLvl w:val="1"/>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投标文件、电子文档的外封面及封口</w:t>
      </w:r>
    </w:p>
    <w:p>
      <w:pPr>
        <w:pStyle w:val="2"/>
        <w:numPr>
          <w:ilvl w:val="0"/>
          <w:numId w:val="0"/>
        </w:numPr>
        <w:rPr>
          <w:rFonts w:hint="eastAsia"/>
          <w:lang w:eastAsia="zh-CN"/>
        </w:rPr>
      </w:pPr>
    </w:p>
    <w:p>
      <w:pPr>
        <w:pStyle w:val="2"/>
        <w:numPr>
          <w:ilvl w:val="0"/>
          <w:numId w:val="0"/>
        </w:numPr>
        <w:rPr>
          <w:rFonts w:hint="eastAsia"/>
          <w:lang w:eastAsia="zh-CN"/>
        </w:rPr>
      </w:pP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投标文件</w:t>
      </w:r>
      <w:r>
        <w:rPr>
          <w:rFonts w:hint="eastAsia" w:ascii="仿宋" w:hAnsi="仿宋" w:eastAsia="仿宋" w:cs="仿宋"/>
          <w:b/>
          <w:bCs/>
          <w:sz w:val="32"/>
          <w:szCs w:val="32"/>
        </w:rPr>
        <w:t>、电子文档外封面、封口格式</w:t>
      </w:r>
    </w:p>
    <w:p>
      <w:pPr>
        <w:rPr>
          <w:rFonts w:hint="eastAsia" w:ascii="仿宋" w:hAnsi="仿宋" w:eastAsia="仿宋" w:cs="仿宋"/>
          <w:sz w:val="24"/>
        </w:rPr>
      </w:pPr>
      <w:r>
        <w:rPr>
          <w:rFonts w:hint="eastAsia" w:ascii="仿宋" w:hAnsi="仿宋" w:eastAsia="仿宋" w:cs="仿宋"/>
          <w:sz w:val="24"/>
        </w:rPr>
        <w:t>封面格式：</w:t>
      </w:r>
    </w:p>
    <w:p>
      <w:pPr>
        <w:rPr>
          <w:rFonts w:hint="eastAsia" w:ascii="仿宋" w:hAnsi="仿宋" w:eastAsia="仿宋" w:cs="仿宋"/>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Borders>
              <w:top w:val="single" w:color="auto" w:sz="12" w:space="0"/>
              <w:left w:val="single" w:color="auto" w:sz="12" w:space="0"/>
              <w:bottom w:val="single" w:color="auto" w:sz="12" w:space="0"/>
              <w:right w:val="single" w:color="auto" w:sz="12" w:space="0"/>
            </w:tcBorders>
          </w:tcPr>
          <w:p>
            <w:pPr>
              <w:jc w:val="center"/>
              <w:rPr>
                <w:rFonts w:hint="eastAsia" w:ascii="仿宋" w:hAnsi="仿宋" w:eastAsia="仿宋" w:cs="仿宋"/>
                <w:b/>
                <w:bCs/>
              </w:rPr>
            </w:pPr>
          </w:p>
          <w:p>
            <w:pPr>
              <w:jc w:val="center"/>
              <w:rPr>
                <w:rFonts w:hint="eastAsia" w:ascii="仿宋" w:hAnsi="仿宋" w:eastAsia="仿宋" w:cs="仿宋"/>
                <w:b/>
                <w:bCs/>
              </w:rPr>
            </w:pPr>
          </w:p>
          <w:p>
            <w:pPr>
              <w:jc w:val="center"/>
              <w:rPr>
                <w:rFonts w:hint="eastAsia" w:ascii="仿宋" w:hAnsi="仿宋" w:eastAsia="仿宋" w:cs="仿宋"/>
                <w:b/>
                <w:bCs/>
              </w:rPr>
            </w:pPr>
          </w:p>
          <w:p>
            <w:pPr>
              <w:jc w:val="center"/>
              <w:rPr>
                <w:rFonts w:hint="eastAsia" w:ascii="仿宋" w:hAnsi="仿宋" w:eastAsia="仿宋" w:cs="仿宋"/>
                <w:b/>
                <w:bCs/>
              </w:rPr>
            </w:pPr>
          </w:p>
          <w:p>
            <w:pPr>
              <w:jc w:val="center"/>
              <w:rPr>
                <w:rFonts w:hint="eastAsia" w:ascii="仿宋" w:hAnsi="仿宋" w:eastAsia="仿宋" w:cs="仿宋"/>
                <w:b/>
                <w:bCs/>
              </w:rPr>
            </w:pPr>
          </w:p>
          <w:p>
            <w:pPr>
              <w:jc w:val="center"/>
              <w:rPr>
                <w:rFonts w:hint="eastAsia" w:ascii="仿宋" w:hAnsi="仿宋" w:eastAsia="仿宋" w:cs="仿宋"/>
                <w:b/>
                <w:bCs/>
              </w:rPr>
            </w:pPr>
            <w:r>
              <w:rPr>
                <w:rFonts w:hint="eastAsia" w:ascii="仿宋" w:hAnsi="仿宋" w:eastAsia="仿宋" w:cs="仿宋"/>
                <w:b/>
                <w:bCs/>
                <w:sz w:val="44"/>
                <w:szCs w:val="52"/>
                <w:lang w:eastAsia="zh-CN"/>
              </w:rPr>
              <w:t>投标文件</w:t>
            </w:r>
            <w:r>
              <w:rPr>
                <w:rFonts w:hint="eastAsia" w:ascii="仿宋" w:hAnsi="仿宋" w:eastAsia="仿宋" w:cs="仿宋"/>
                <w:b/>
                <w:bCs/>
                <w:sz w:val="44"/>
                <w:szCs w:val="52"/>
              </w:rPr>
              <w:t>/电子文档</w:t>
            </w: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4"/>
              </w:rPr>
            </w:pPr>
            <w:r>
              <w:rPr>
                <w:rFonts w:hint="eastAsia" w:ascii="仿宋" w:hAnsi="仿宋" w:eastAsia="仿宋" w:cs="仿宋"/>
                <w:sz w:val="24"/>
              </w:rPr>
              <w:t>所</w:t>
            </w:r>
            <w:r>
              <w:rPr>
                <w:rFonts w:hint="eastAsia" w:ascii="仿宋" w:hAnsi="仿宋" w:eastAsia="仿宋" w:cs="仿宋"/>
                <w:sz w:val="24"/>
                <w:lang w:eastAsia="zh-CN"/>
              </w:rPr>
              <w:t>投</w:t>
            </w:r>
            <w:r>
              <w:rPr>
                <w:rFonts w:hint="eastAsia" w:ascii="仿宋" w:hAnsi="仿宋" w:eastAsia="仿宋" w:cs="仿宋"/>
                <w:sz w:val="24"/>
              </w:rPr>
              <w:t>包号：第  包</w:t>
            </w:r>
          </w:p>
          <w:p>
            <w:pPr>
              <w:jc w:val="left"/>
              <w:rPr>
                <w:rFonts w:hint="eastAsia" w:ascii="仿宋" w:hAnsi="仿宋" w:eastAsia="仿宋" w:cs="仿宋"/>
                <w:sz w:val="24"/>
              </w:rPr>
            </w:pPr>
          </w:p>
          <w:p>
            <w:pPr>
              <w:jc w:val="left"/>
              <w:rPr>
                <w:rFonts w:hint="eastAsia" w:ascii="仿宋" w:hAnsi="仿宋" w:eastAsia="仿宋" w:cs="仿宋"/>
                <w:sz w:val="24"/>
              </w:rPr>
            </w:pPr>
            <w:r>
              <w:rPr>
                <w:rFonts w:hint="eastAsia" w:ascii="仿宋" w:hAnsi="仿宋" w:eastAsia="仿宋" w:cs="仿宋"/>
                <w:sz w:val="24"/>
              </w:rPr>
              <w:t>项目名称：</w:t>
            </w:r>
          </w:p>
          <w:p>
            <w:pPr>
              <w:jc w:val="left"/>
              <w:rPr>
                <w:rFonts w:hint="eastAsia" w:ascii="仿宋" w:hAnsi="仿宋" w:eastAsia="仿宋" w:cs="仿宋"/>
                <w:sz w:val="24"/>
              </w:rPr>
            </w:pPr>
          </w:p>
          <w:p>
            <w:pPr>
              <w:jc w:val="left"/>
              <w:rPr>
                <w:rFonts w:hint="eastAsia" w:ascii="仿宋" w:hAnsi="仿宋" w:eastAsia="仿宋" w:cs="仿宋"/>
                <w:sz w:val="24"/>
              </w:rPr>
            </w:pPr>
            <w:r>
              <w:rPr>
                <w:rFonts w:hint="eastAsia" w:ascii="仿宋" w:hAnsi="仿宋" w:eastAsia="仿宋" w:cs="仿宋"/>
                <w:sz w:val="24"/>
              </w:rPr>
              <w:t>项目编号：</w:t>
            </w: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left"/>
              <w:rPr>
                <w:rFonts w:hint="eastAsia" w:ascii="仿宋" w:hAnsi="仿宋" w:eastAsia="仿宋" w:cs="仿宋"/>
              </w:rPr>
            </w:pPr>
            <w:r>
              <w:rPr>
                <w:rFonts w:hint="eastAsia" w:ascii="仿宋" w:hAnsi="仿宋" w:eastAsia="仿宋" w:cs="仿宋"/>
                <w:sz w:val="24"/>
                <w:lang w:eastAsia="zh-CN"/>
              </w:rPr>
              <w:t>投标人</w:t>
            </w:r>
            <w:r>
              <w:rPr>
                <w:rFonts w:hint="eastAsia" w:ascii="仿宋" w:hAnsi="仿宋" w:eastAsia="仿宋" w:cs="仿宋"/>
                <w:sz w:val="24"/>
              </w:rPr>
              <w:t>名称（公章）</w:t>
            </w:r>
          </w:p>
        </w:tc>
      </w:tr>
    </w:tbl>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封口格式：</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——于   年  月  日   时之前不准启封（公章）——</w:t>
            </w:r>
          </w:p>
        </w:tc>
      </w:tr>
    </w:tbl>
    <w:p>
      <w:pPr>
        <w:spacing w:beforeLines="100" w:afterLines="100" w:line="480" w:lineRule="exact"/>
        <w:rPr>
          <w:rFonts w:hint="eastAsia" w:ascii="仿宋" w:hAnsi="仿宋" w:eastAsia="仿宋" w:cs="仿宋"/>
        </w:rPr>
      </w:pPr>
      <w:r>
        <w:rPr>
          <w:rFonts w:hint="eastAsia" w:ascii="仿宋" w:hAnsi="仿宋" w:eastAsia="仿宋" w:cs="仿宋"/>
        </w:rPr>
        <w:t xml:space="preserve"> </w:t>
      </w:r>
    </w:p>
    <w:p>
      <w:pPr>
        <w:outlineLvl w:val="1"/>
        <w:rPr>
          <w:rFonts w:hint="eastAsia" w:ascii="仿宋" w:hAnsi="仿宋" w:eastAsia="仿宋" w:cs="仿宋"/>
        </w:rPr>
      </w:pPr>
      <w:r>
        <w:rPr>
          <w:rFonts w:hint="eastAsia" w:ascii="仿宋" w:hAnsi="仿宋" w:eastAsia="仿宋" w:cs="仿宋"/>
        </w:rPr>
        <w:br w:type="page"/>
      </w:r>
      <w:bookmarkStart w:id="44" w:name="_Toc4485627"/>
      <w:bookmarkStart w:id="45" w:name="_Toc533340150"/>
    </w:p>
    <w:bookmarkEnd w:id="44"/>
    <w:bookmarkEnd w:id="45"/>
    <w:p>
      <w:pPr>
        <w:numPr>
          <w:ilvl w:val="0"/>
          <w:numId w:val="1"/>
        </w:numPr>
        <w:spacing w:line="360" w:lineRule="auto"/>
        <w:ind w:left="0" w:leftChars="0" w:firstLine="0" w:firstLineChars="0"/>
        <w:outlineLvl w:val="1"/>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投标文件的封皮</w:t>
      </w:r>
    </w:p>
    <w:p>
      <w:pPr>
        <w:pStyle w:val="2"/>
        <w:numPr>
          <w:ilvl w:val="0"/>
          <w:numId w:val="0"/>
        </w:numPr>
        <w:ind w:leftChars="0"/>
        <w:rPr>
          <w:rFonts w:hint="eastAsia"/>
          <w:lang w:eastAsia="zh-CN"/>
        </w:rPr>
      </w:pPr>
    </w:p>
    <w:p>
      <w:pPr>
        <w:spacing w:line="360" w:lineRule="auto"/>
        <w:jc w:val="center"/>
        <w:rPr>
          <w:rFonts w:hint="eastAsia" w:ascii="仿宋" w:hAnsi="仿宋" w:eastAsia="仿宋" w:cs="仿宋"/>
          <w:b/>
          <w:bCs/>
          <w:sz w:val="32"/>
          <w:szCs w:val="32"/>
        </w:rPr>
      </w:pPr>
      <w:r>
        <w:rPr>
          <w:rFonts w:hint="eastAsia" w:ascii="仿宋" w:hAnsi="仿宋" w:eastAsia="仿宋" w:cs="仿宋"/>
          <w:sz w:val="32"/>
        </w:rPr>
        <mc:AlternateContent>
          <mc:Choice Requires="wps">
            <w:drawing>
              <wp:anchor distT="0" distB="0" distL="114300" distR="114300" simplePos="0" relativeHeight="251660288"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60288;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dez7ZAAAACgEAAA8AAAAAAAAAAQAgAAAAIgAAAGRycy9kb3ducmV2LnhtbFBL&#10;AQIUABQAAAAIAIdO4kA2Rm139QEAAPYDAAAOAAAAAAAAAAEAIAAAACgBAABkcnMvZTJvRG9jLnht&#10;bFBLBQYAAAAABgAGAFkBAACP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eastAsia="仿宋" w:cs="仿宋"/>
          <w:b/>
          <w:bCs/>
          <w:sz w:val="32"/>
          <w:szCs w:val="32"/>
          <w:lang w:eastAsia="zh-CN"/>
        </w:rPr>
        <w:t>投标文件</w:t>
      </w:r>
      <w:r>
        <w:rPr>
          <w:rFonts w:hint="eastAsia" w:ascii="仿宋" w:hAnsi="仿宋" w:eastAsia="仿宋" w:cs="仿宋"/>
          <w:b/>
          <w:bCs/>
          <w:sz w:val="32"/>
          <w:szCs w:val="32"/>
        </w:rPr>
        <w:t>的封皮</w:t>
      </w: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jc w:val="center"/>
        <w:rPr>
          <w:rFonts w:hint="eastAsia" w:ascii="仿宋" w:hAnsi="仿宋" w:eastAsia="仿宋" w:cs="仿宋"/>
          <w:b/>
          <w:bCs/>
          <w:sz w:val="52"/>
          <w:szCs w:val="52"/>
        </w:rPr>
      </w:pPr>
      <w:r>
        <w:rPr>
          <w:rFonts w:hint="eastAsia" w:ascii="仿宋" w:hAnsi="仿宋" w:eastAsia="仿宋" w:cs="仿宋"/>
          <w:b/>
          <w:bCs/>
          <w:sz w:val="52"/>
          <w:szCs w:val="52"/>
          <w:lang w:eastAsia="zh-CN"/>
        </w:rPr>
        <w:t>投</w:t>
      </w:r>
      <w:r>
        <w:rPr>
          <w:rFonts w:hint="eastAsia" w:ascii="仿宋" w:hAnsi="仿宋" w:eastAsia="仿宋" w:cs="仿宋"/>
          <w:b/>
          <w:bCs/>
          <w:sz w:val="52"/>
          <w:szCs w:val="52"/>
        </w:rPr>
        <w:t xml:space="preserve">  </w:t>
      </w:r>
      <w:r>
        <w:rPr>
          <w:rFonts w:hint="eastAsia" w:ascii="仿宋" w:hAnsi="仿宋" w:eastAsia="仿宋" w:cs="仿宋"/>
          <w:b/>
          <w:bCs/>
          <w:sz w:val="52"/>
          <w:szCs w:val="52"/>
          <w:lang w:eastAsia="zh-CN"/>
        </w:rPr>
        <w:t>标</w:t>
      </w:r>
      <w:r>
        <w:rPr>
          <w:rFonts w:hint="eastAsia" w:ascii="仿宋" w:hAnsi="仿宋" w:eastAsia="仿宋" w:cs="仿宋"/>
          <w:b/>
          <w:bCs/>
          <w:sz w:val="52"/>
          <w:szCs w:val="52"/>
        </w:rPr>
        <w:t xml:space="preserve">  文  件</w:t>
      </w: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480" w:lineRule="auto"/>
        <w:rPr>
          <w:rFonts w:hint="eastAsia" w:ascii="仿宋" w:hAnsi="仿宋" w:eastAsia="仿宋" w:cs="仿宋"/>
          <w:sz w:val="24"/>
        </w:rPr>
      </w:pPr>
      <w:r>
        <w:rPr>
          <w:rFonts w:hint="eastAsia" w:ascii="仿宋" w:hAnsi="仿宋" w:eastAsia="仿宋" w:cs="仿宋"/>
          <w:sz w:val="24"/>
        </w:rPr>
        <w:t>所</w:t>
      </w:r>
      <w:r>
        <w:rPr>
          <w:rFonts w:hint="eastAsia" w:ascii="仿宋" w:hAnsi="仿宋" w:eastAsia="仿宋" w:cs="仿宋"/>
          <w:sz w:val="24"/>
          <w:lang w:eastAsia="zh-CN"/>
        </w:rPr>
        <w:t>投</w:t>
      </w:r>
      <w:r>
        <w:rPr>
          <w:rFonts w:hint="eastAsia" w:ascii="仿宋" w:hAnsi="仿宋" w:eastAsia="仿宋" w:cs="仿宋"/>
          <w:sz w:val="24"/>
        </w:rPr>
        <w:t>包号：第  包</w:t>
      </w:r>
    </w:p>
    <w:p>
      <w:pPr>
        <w:spacing w:line="480" w:lineRule="auto"/>
        <w:rPr>
          <w:rFonts w:hint="eastAsia" w:ascii="仿宋" w:hAnsi="仿宋" w:eastAsia="仿宋" w:cs="仿宋"/>
          <w:sz w:val="24"/>
        </w:rPr>
      </w:pPr>
      <w:r>
        <w:rPr>
          <w:rFonts w:hint="eastAsia" w:ascii="仿宋" w:hAnsi="仿宋" w:eastAsia="仿宋" w:cs="仿宋"/>
          <w:sz w:val="24"/>
        </w:rPr>
        <w:t>项目名称：</w:t>
      </w:r>
    </w:p>
    <w:p>
      <w:pPr>
        <w:spacing w:line="480" w:lineRule="auto"/>
        <w:rPr>
          <w:rFonts w:hint="eastAsia" w:ascii="仿宋" w:hAnsi="仿宋" w:eastAsia="仿宋" w:cs="仿宋"/>
          <w:sz w:val="24"/>
        </w:rPr>
      </w:pPr>
      <w:r>
        <w:rPr>
          <w:rFonts w:hint="eastAsia" w:ascii="仿宋" w:hAnsi="仿宋" w:eastAsia="仿宋" w:cs="仿宋"/>
          <w:sz w:val="24"/>
        </w:rPr>
        <w:t>项目编号：</w:t>
      </w:r>
    </w:p>
    <w:p>
      <w:pPr>
        <w:spacing w:line="480" w:lineRule="auto"/>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名称 ：</w:t>
      </w:r>
    </w:p>
    <w:p>
      <w:pPr>
        <w:spacing w:line="360" w:lineRule="auto"/>
        <w:outlineLvl w:val="1"/>
        <w:rPr>
          <w:rFonts w:hint="eastAsia" w:ascii="仿宋" w:hAnsi="仿宋" w:eastAsia="仿宋" w:cs="仿宋"/>
          <w:b/>
          <w:bCs/>
          <w:sz w:val="28"/>
          <w:szCs w:val="28"/>
          <w:lang w:eastAsia="zh-CN"/>
        </w:rPr>
      </w:pPr>
      <w:r>
        <w:rPr>
          <w:rFonts w:hint="eastAsia" w:ascii="仿宋" w:hAnsi="仿宋" w:eastAsia="仿宋" w:cs="仿宋"/>
          <w:sz w:val="28"/>
          <w:szCs w:val="28"/>
        </w:rPr>
        <w:br w:type="page"/>
      </w:r>
      <w:r>
        <w:rPr>
          <w:rFonts w:hint="eastAsia" w:ascii="仿宋" w:hAnsi="仿宋" w:eastAsia="仿宋" w:cs="仿宋"/>
          <w:b/>
          <w:bCs/>
          <w:sz w:val="28"/>
          <w:szCs w:val="28"/>
          <w:lang w:eastAsia="zh-CN"/>
        </w:rPr>
        <w:t>三、投标文件的目录</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spacing w:line="360" w:lineRule="auto"/>
        <w:rPr>
          <w:rFonts w:hint="eastAsia" w:ascii="仿宋" w:hAnsi="仿宋" w:eastAsia="仿宋" w:cs="仿宋"/>
          <w:sz w:val="24"/>
        </w:rPr>
      </w:pPr>
      <w:r>
        <w:rPr>
          <w:rFonts w:hint="eastAsia" w:ascii="仿宋" w:hAnsi="仿宋" w:eastAsia="仿宋" w:cs="仿宋"/>
          <w:sz w:val="24"/>
        </w:rPr>
        <w:t>一、资格性证明材料</w:t>
      </w:r>
    </w:p>
    <w:p>
      <w:pPr>
        <w:spacing w:line="360" w:lineRule="auto"/>
        <w:rPr>
          <w:rFonts w:hint="eastAsia" w:ascii="仿宋" w:hAnsi="仿宋" w:eastAsia="仿宋" w:cs="仿宋"/>
          <w:sz w:val="24"/>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二、符合性证明材料</w:t>
      </w:r>
    </w:p>
    <w:p>
      <w:pPr>
        <w:spacing w:line="360" w:lineRule="auto"/>
        <w:rPr>
          <w:rFonts w:hint="eastAsia" w:ascii="仿宋" w:hAnsi="仿宋" w:eastAsia="仿宋" w:cs="仿宋"/>
          <w:sz w:val="24"/>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三、其它材料</w:t>
      </w:r>
    </w:p>
    <w:p>
      <w:pPr>
        <w:spacing w:line="360" w:lineRule="auto"/>
        <w:rPr>
          <w:rFonts w:hint="eastAsia" w:ascii="仿宋" w:hAnsi="仿宋" w:eastAsia="仿宋" w:cs="仿宋"/>
          <w:sz w:val="24"/>
        </w:rPr>
      </w:pPr>
      <w:r>
        <w:rPr>
          <w:rFonts w:hint="eastAsia" w:ascii="仿宋" w:hAnsi="仿宋" w:eastAsia="仿宋" w:cs="仿宋"/>
          <w:sz w:val="24"/>
        </w:rPr>
        <w:t>……</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napToGrid w:val="0"/>
        <w:spacing w:line="360" w:lineRule="auto"/>
        <w:jc w:val="left"/>
        <w:rPr>
          <w:rFonts w:hint="eastAsia" w:ascii="仿宋" w:hAnsi="仿宋" w:eastAsia="仿宋" w:cs="仿宋"/>
          <w:sz w:val="24"/>
        </w:rPr>
      </w:pPr>
      <w:r>
        <w:rPr>
          <w:rFonts w:hint="eastAsia" w:ascii="仿宋" w:hAnsi="仿宋" w:eastAsia="仿宋" w:cs="仿宋"/>
          <w:sz w:val="24"/>
        </w:rPr>
        <w:t>我单位的投标文件由资格证明材料、符合性证明材料和其它材料三部分组成，在此加盖公章并由法定代表人（或非法人组织负责人）或其授权代表人签字，保证投标文件中所有材料真实、有效。</w:t>
      </w:r>
    </w:p>
    <w:p>
      <w:pPr>
        <w:snapToGrid w:val="0"/>
        <w:spacing w:line="360" w:lineRule="auto"/>
        <w:jc w:val="left"/>
        <w:rPr>
          <w:rFonts w:hint="eastAsia" w:ascii="仿宋" w:hAnsi="仿宋" w:eastAsia="仿宋" w:cs="仿宋"/>
          <w:sz w:val="24"/>
        </w:rPr>
      </w:pPr>
    </w:p>
    <w:p>
      <w:pPr>
        <w:snapToGrid w:val="0"/>
        <w:spacing w:line="360" w:lineRule="auto"/>
        <w:jc w:val="left"/>
        <w:rPr>
          <w:rFonts w:hint="eastAsia" w:ascii="仿宋" w:hAnsi="仿宋" w:eastAsia="仿宋" w:cs="仿宋"/>
          <w:sz w:val="24"/>
        </w:rPr>
      </w:pPr>
      <w:r>
        <w:rPr>
          <w:rFonts w:hint="eastAsia" w:ascii="仿宋" w:hAnsi="仿宋" w:eastAsia="仿宋" w:cs="仿宋"/>
          <w:sz w:val="24"/>
        </w:rPr>
        <w:t xml:space="preserve">投标人名称：（加盖单位公章）           </w:t>
      </w:r>
    </w:p>
    <w:p>
      <w:pPr>
        <w:snapToGrid w:val="0"/>
        <w:spacing w:line="360" w:lineRule="auto"/>
        <w:jc w:val="left"/>
        <w:rPr>
          <w:rFonts w:hint="eastAsia" w:ascii="仿宋" w:hAnsi="仿宋" w:eastAsia="仿宋" w:cs="仿宋"/>
          <w:sz w:val="24"/>
        </w:rPr>
      </w:pPr>
    </w:p>
    <w:p>
      <w:pPr>
        <w:snapToGrid w:val="0"/>
        <w:spacing w:line="360" w:lineRule="auto"/>
        <w:jc w:val="left"/>
        <w:rPr>
          <w:rFonts w:hint="eastAsia" w:ascii="仿宋" w:hAnsi="仿宋" w:eastAsia="仿宋" w:cs="仿宋"/>
          <w:sz w:val="24"/>
        </w:rPr>
      </w:pPr>
      <w:r>
        <w:rPr>
          <w:rFonts w:hint="eastAsia" w:ascii="仿宋" w:hAnsi="仿宋" w:eastAsia="仿宋" w:cs="仿宋"/>
          <w:sz w:val="24"/>
        </w:rPr>
        <w:t xml:space="preserve">法定代表人（或非法人组织负责人）或其授权代表人：           (签字或盖章) </w:t>
      </w:r>
    </w:p>
    <w:p>
      <w:pPr>
        <w:snapToGrid w:val="0"/>
        <w:spacing w:line="360" w:lineRule="auto"/>
        <w:jc w:val="left"/>
        <w:rPr>
          <w:rFonts w:hint="eastAsia" w:ascii="仿宋" w:hAnsi="仿宋" w:eastAsia="仿宋" w:cs="仿宋"/>
          <w:sz w:val="24"/>
        </w:rPr>
      </w:pPr>
    </w:p>
    <w:p>
      <w:pPr>
        <w:snapToGrid w:val="0"/>
        <w:spacing w:line="360" w:lineRule="auto"/>
        <w:jc w:val="left"/>
        <w:rPr>
          <w:rFonts w:hint="eastAsia" w:ascii="仿宋" w:hAnsi="仿宋" w:eastAsia="仿宋" w:cs="仿宋"/>
          <w:sz w:val="24"/>
          <w:u w:val="single"/>
        </w:rPr>
      </w:pPr>
      <w:r>
        <w:rPr>
          <w:rFonts w:hint="eastAsia" w:ascii="仿宋" w:hAnsi="仿宋" w:eastAsia="仿宋" w:cs="仿宋"/>
          <w:sz w:val="24"/>
        </w:rPr>
        <w:t>签署日期：      年      月      日</w:t>
      </w:r>
    </w:p>
    <w:p>
      <w:pPr>
        <w:spacing w:line="360" w:lineRule="auto"/>
        <w:rPr>
          <w:rFonts w:hint="eastAsia" w:ascii="仿宋" w:hAnsi="仿宋" w:eastAsia="仿宋" w:cs="仿宋"/>
          <w:b/>
          <w:kern w:val="0"/>
          <w:sz w:val="24"/>
        </w:rPr>
      </w:pPr>
    </w:p>
    <w:p>
      <w:pPr>
        <w:widowControl/>
        <w:jc w:val="left"/>
        <w:rPr>
          <w:rFonts w:hint="eastAsia" w:ascii="仿宋" w:hAnsi="仿宋" w:eastAsia="仿宋" w:cs="仿宋"/>
          <w:b/>
          <w:kern w:val="0"/>
          <w:sz w:val="24"/>
        </w:rPr>
      </w:pPr>
      <w:r>
        <w:rPr>
          <w:rFonts w:hint="eastAsia" w:ascii="仿宋" w:hAnsi="仿宋" w:eastAsia="仿宋" w:cs="仿宋"/>
          <w:b/>
          <w:kern w:val="0"/>
          <w:sz w:val="24"/>
        </w:rPr>
        <w:br w:type="page"/>
      </w:r>
    </w:p>
    <w:p>
      <w:pPr>
        <w:pStyle w:val="124"/>
        <w:jc w:val="left"/>
        <w:outlineLvl w:val="1"/>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四、营业执照副本或事业单位法人证书或执业许可证等证明文件复印件或自然人的身份证明复印件</w:t>
      </w:r>
    </w:p>
    <w:p>
      <w:pPr>
        <w:pStyle w:val="125"/>
        <w:snapToGrid w:val="0"/>
        <w:jc w:val="left"/>
        <w:rPr>
          <w:rStyle w:val="32"/>
          <w:rFonts w:ascii="仿宋_GB2312" w:hAnsi="仿宋" w:eastAsia="仿宋_GB2312"/>
        </w:rPr>
      </w:pPr>
      <w:r>
        <w:rPr>
          <w:rStyle w:val="32"/>
          <w:rFonts w:hint="eastAsia" w:ascii="仿宋_GB2312" w:hAnsi="仿宋" w:eastAsia="仿宋_GB2312"/>
        </w:rPr>
        <w:t>营业执照副本或事业单位法人证书或执业许可证等证明文件复印件或自然人的身份证明复印件（自然人身份证明仅在自然人作为投标主体时适用）</w:t>
      </w:r>
    </w:p>
    <w:p>
      <w:pPr>
        <w:pStyle w:val="125"/>
        <w:ind w:firstLine="210" w:firstLineChars="100"/>
        <w:rPr>
          <w:rStyle w:val="32"/>
          <w:rFonts w:hint="eastAsia" w:ascii="仿宋_GB2312" w:hAnsi="仿宋" w:eastAsia="仿宋_GB2312"/>
        </w:rPr>
        <w:sectPr>
          <w:headerReference r:id="rId5" w:type="first"/>
          <w:headerReference r:id="rId3" w:type="default"/>
          <w:footerReference r:id="rId6" w:type="default"/>
          <w:headerReference r:id="rId4" w:type="even"/>
          <w:footerReference r:id="rId7" w:type="even"/>
          <w:pgSz w:w="11907" w:h="16840"/>
          <w:pgMar w:top="1531" w:right="1275" w:bottom="1531" w:left="1531" w:header="936" w:footer="992" w:gutter="0"/>
          <w:cols w:space="720" w:num="1"/>
          <w:titlePg/>
          <w:docGrid w:linePitch="312" w:charSpace="0"/>
        </w:sectPr>
      </w:pPr>
      <w:r>
        <w:rPr>
          <w:rStyle w:val="32"/>
          <w:rFonts w:hint="eastAsia" w:ascii="仿宋_GB2312" w:hAnsi="仿宋" w:eastAsia="仿宋_GB2312"/>
        </w:rPr>
        <w:t>联合体各方均需提供上述证明（如适用）</w:t>
      </w:r>
    </w:p>
    <w:p>
      <w:pPr>
        <w:pStyle w:val="124"/>
        <w:jc w:val="left"/>
        <w:outlineLvl w:val="1"/>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五、法定代表人（或非法人组织负责人）身份证明书</w:t>
      </w: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法定代表人（或非法人组织负责人）身份证明书</w:t>
      </w:r>
    </w:p>
    <w:p>
      <w:pPr>
        <w:spacing w:line="360" w:lineRule="auto"/>
        <w:ind w:firstLine="420" w:firstLineChars="200"/>
        <w:rPr>
          <w:rFonts w:hint="eastAsia" w:ascii="仿宋" w:hAnsi="仿宋" w:eastAsia="仿宋" w:cs="仿宋"/>
          <w:szCs w:val="21"/>
          <w:u w:val="single"/>
        </w:rPr>
      </w:pPr>
    </w:p>
    <w:p>
      <w:pPr>
        <w:rPr>
          <w:rFonts w:hint="eastAsia" w:ascii="仿宋" w:hAnsi="仿宋" w:eastAsia="仿宋" w:cs="仿宋"/>
          <w:szCs w:val="21"/>
        </w:rPr>
      </w:pPr>
    </w:p>
    <w:p>
      <w:pPr>
        <w:pStyle w:val="126"/>
        <w:spacing w:line="360" w:lineRule="auto"/>
        <w:ind w:firstLine="960" w:firstLineChars="400"/>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姓名：</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，性别：</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，出生日期：</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，现任职务：</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，系</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（投标人名称）的法定代表人（或非法人组织负责人）。</w:t>
      </w:r>
    </w:p>
    <w:p>
      <w:pPr>
        <w:pStyle w:val="126"/>
        <w:rPr>
          <w:rStyle w:val="32"/>
          <w:rFonts w:ascii="仿宋_GB2312" w:hAnsi="仿宋_GB2312" w:eastAsia="仿宋_GB2312" w:cs="仿宋_GB2312"/>
          <w:sz w:val="24"/>
          <w:szCs w:val="24"/>
        </w:rPr>
      </w:pPr>
    </w:p>
    <w:p>
      <w:pPr>
        <w:pStyle w:val="126"/>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特此证明。</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hint="eastAsia" w:ascii="仿宋" w:hAnsi="仿宋" w:eastAsia="仿宋" w:cs="仿宋"/>
                <w:sz w:val="24"/>
              </w:rPr>
            </w:pPr>
            <w:r>
              <w:rPr>
                <w:rFonts w:hint="eastAsia" w:ascii="仿宋" w:hAnsi="仿宋" w:eastAsia="仿宋" w:cs="仿宋"/>
                <w:sz w:val="24"/>
              </w:rPr>
              <w:t>（※法定代表人（或非法人组织负责人）身份证正、反面复印件※）</w:t>
            </w:r>
          </w:p>
        </w:tc>
      </w:tr>
    </w:tbl>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投标人</w:t>
      </w:r>
      <w:r>
        <w:rPr>
          <w:rFonts w:hint="eastAsia" w:ascii="仿宋" w:hAnsi="仿宋" w:eastAsia="仿宋" w:cs="仿宋"/>
          <w:sz w:val="24"/>
        </w:rPr>
        <w:t xml:space="preserve">名称：（加盖公章）  </w:t>
      </w:r>
    </w:p>
    <w:p>
      <w:pPr>
        <w:rPr>
          <w:rFonts w:hint="eastAsia" w:ascii="仿宋" w:hAnsi="仿宋" w:eastAsia="仿宋" w:cs="仿宋"/>
          <w:sz w:val="24"/>
        </w:rPr>
      </w:pPr>
    </w:p>
    <w:p>
      <w:pPr>
        <w:wordWrap w:val="0"/>
        <w:jc w:val="right"/>
        <w:rPr>
          <w:rFonts w:hint="eastAsia" w:ascii="仿宋" w:hAnsi="仿宋" w:eastAsia="仿宋" w:cs="仿宋"/>
          <w:sz w:val="24"/>
        </w:rPr>
      </w:pPr>
      <w:r>
        <w:rPr>
          <w:rFonts w:hint="eastAsia" w:ascii="仿宋" w:hAnsi="仿宋" w:eastAsia="仿宋" w:cs="仿宋"/>
          <w:sz w:val="24"/>
        </w:rPr>
        <w:t xml:space="preserve">    年   月   日  </w:t>
      </w:r>
    </w:p>
    <w:p>
      <w:pPr>
        <w:outlineLvl w:val="1"/>
        <w:rPr>
          <w:rFonts w:hint="eastAsia" w:ascii="仿宋" w:hAnsi="仿宋" w:eastAsia="仿宋" w:cs="仿宋"/>
          <w:b/>
          <w:bCs/>
          <w:sz w:val="28"/>
          <w:szCs w:val="28"/>
          <w:lang w:eastAsia="zh-CN"/>
        </w:rPr>
      </w:pPr>
      <w:r>
        <w:rPr>
          <w:rFonts w:hint="eastAsia" w:ascii="仿宋" w:hAnsi="仿宋" w:eastAsia="仿宋" w:cs="仿宋"/>
          <w:sz w:val="28"/>
          <w:szCs w:val="28"/>
        </w:rPr>
        <w:br w:type="page"/>
      </w:r>
      <w:r>
        <w:rPr>
          <w:rFonts w:hint="eastAsia" w:ascii="仿宋" w:hAnsi="仿宋" w:eastAsia="仿宋" w:cs="仿宋"/>
          <w:b/>
          <w:bCs/>
          <w:sz w:val="28"/>
          <w:szCs w:val="28"/>
          <w:lang w:eastAsia="zh-CN"/>
        </w:rPr>
        <w:t>六、法定代表人（或非法人组织负责人）授权委托书</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法定代表人（或非法人组织负责人）授权委托书</w:t>
      </w:r>
    </w:p>
    <w:p>
      <w:pPr>
        <w:spacing w:line="400" w:lineRule="exact"/>
        <w:jc w:val="center"/>
        <w:rPr>
          <w:rFonts w:hint="eastAsia" w:ascii="仿宋" w:hAnsi="仿宋" w:eastAsia="仿宋" w:cs="仿宋"/>
          <w:sz w:val="24"/>
        </w:rPr>
      </w:pPr>
    </w:p>
    <w:p>
      <w:pPr>
        <w:spacing w:line="360" w:lineRule="auto"/>
        <w:ind w:firstLine="420" w:firstLineChars="200"/>
        <w:rPr>
          <w:rFonts w:hint="eastAsia" w:ascii="仿宋" w:hAnsi="仿宋" w:eastAsia="仿宋" w:cs="仿宋"/>
          <w:szCs w:val="21"/>
        </w:rPr>
      </w:pPr>
    </w:p>
    <w:p>
      <w:pPr>
        <w:pStyle w:val="127"/>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委托人（单位名称）：</w:t>
      </w:r>
      <w:r>
        <w:rPr>
          <w:rStyle w:val="32"/>
          <w:rFonts w:hint="eastAsia" w:ascii="仿宋_GB2312" w:hAnsi="仿宋_GB2312" w:eastAsia="仿宋_GB2312" w:cs="仿宋_GB2312"/>
          <w:sz w:val="24"/>
          <w:szCs w:val="24"/>
          <w:u w:val="single"/>
        </w:rPr>
        <w:t xml:space="preserve">                </w:t>
      </w:r>
    </w:p>
    <w:p>
      <w:pPr>
        <w:pStyle w:val="127"/>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法定代表人（或非法人组织负责人）姓名：</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身份证号码：</w:t>
      </w:r>
      <w:r>
        <w:rPr>
          <w:rStyle w:val="32"/>
          <w:rFonts w:hint="eastAsia" w:ascii="仿宋_GB2312" w:hAnsi="仿宋_GB2312" w:eastAsia="仿宋_GB2312" w:cs="仿宋_GB2312"/>
          <w:sz w:val="24"/>
          <w:szCs w:val="24"/>
          <w:u w:val="single"/>
        </w:rPr>
        <w:t xml:space="preserve">         </w:t>
      </w:r>
    </w:p>
    <w:p>
      <w:pPr>
        <w:pStyle w:val="127"/>
        <w:tabs>
          <w:tab w:val="left" w:pos="5205"/>
        </w:tabs>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住所地：</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u w:val="single"/>
        </w:rPr>
        <w:tab/>
      </w:r>
    </w:p>
    <w:p>
      <w:pPr>
        <w:pStyle w:val="127"/>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受托人名称：</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身份证号码：</w:t>
      </w:r>
      <w:r>
        <w:rPr>
          <w:rStyle w:val="32"/>
          <w:rFonts w:hint="eastAsia" w:ascii="仿宋_GB2312" w:hAnsi="仿宋_GB2312" w:eastAsia="仿宋_GB2312" w:cs="仿宋_GB2312"/>
          <w:sz w:val="24"/>
          <w:szCs w:val="24"/>
          <w:u w:val="single"/>
        </w:rPr>
        <w:t xml:space="preserve">         </w:t>
      </w:r>
    </w:p>
    <w:p>
      <w:pPr>
        <w:pStyle w:val="127"/>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工作单位：</w:t>
      </w:r>
      <w:r>
        <w:rPr>
          <w:rStyle w:val="32"/>
          <w:rFonts w:hint="eastAsia" w:ascii="仿宋_GB2312" w:hAnsi="仿宋_GB2312" w:eastAsia="仿宋_GB2312" w:cs="仿宋_GB2312"/>
          <w:sz w:val="24"/>
          <w:szCs w:val="24"/>
          <w:u w:val="single"/>
        </w:rPr>
        <w:t xml:space="preserve">                  </w:t>
      </w:r>
    </w:p>
    <w:p>
      <w:pPr>
        <w:pStyle w:val="127"/>
        <w:spacing w:line="360" w:lineRule="auto"/>
        <w:ind w:firstLine="480" w:firstLineChars="200"/>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住址：</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电话：</w:t>
      </w:r>
      <w:r>
        <w:rPr>
          <w:rStyle w:val="32"/>
          <w:rFonts w:hint="eastAsia" w:ascii="仿宋_GB2312" w:hAnsi="仿宋_GB2312" w:eastAsia="仿宋_GB2312" w:cs="仿宋_GB2312"/>
          <w:sz w:val="24"/>
          <w:szCs w:val="24"/>
          <w:u w:val="single"/>
        </w:rPr>
        <w:t xml:space="preserve">               </w:t>
      </w:r>
    </w:p>
    <w:p>
      <w:pPr>
        <w:pStyle w:val="127"/>
        <w:spacing w:line="360" w:lineRule="auto"/>
        <w:ind w:firstLine="480" w:firstLineChars="200"/>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现委托</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就</w:t>
      </w:r>
      <w:r>
        <w:rPr>
          <w:rStyle w:val="32"/>
          <w:rFonts w:hint="eastAsia" w:ascii="仿宋_GB2312" w:hAnsi="仿宋_GB2312" w:eastAsia="仿宋_GB2312" w:cs="仿宋_GB2312"/>
          <w:sz w:val="24"/>
          <w:szCs w:val="24"/>
          <w:u w:val="single"/>
        </w:rPr>
        <w:t>（项目编号、项目名称、包号）</w:t>
      </w:r>
      <w:r>
        <w:rPr>
          <w:rStyle w:val="32"/>
          <w:rFonts w:hint="eastAsia" w:ascii="仿宋_GB2312" w:hAnsi="仿宋_GB2312" w:eastAsia="仿宋_GB2312" w:cs="仿宋_GB2312"/>
          <w:sz w:val="24"/>
          <w:szCs w:val="24"/>
        </w:rPr>
        <w:t>投标中，以我单位名义处理一切与之有关的事务。</w:t>
      </w:r>
    </w:p>
    <w:p>
      <w:pPr>
        <w:pStyle w:val="127"/>
        <w:spacing w:line="360" w:lineRule="auto"/>
        <w:ind w:firstLine="480" w:firstLineChars="200"/>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本授权书于</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年</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月</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日签字或盖章生效，无转委托，特此声明。</w:t>
      </w:r>
    </w:p>
    <w:p>
      <w:pPr>
        <w:spacing w:line="360" w:lineRule="auto"/>
        <w:rPr>
          <w:rFonts w:hint="eastAsia" w:ascii="仿宋" w:hAnsi="仿宋" w:eastAsia="仿宋" w:cs="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hint="eastAsia" w:ascii="仿宋" w:hAnsi="仿宋" w:eastAsia="仿宋" w:cs="仿宋"/>
                <w:sz w:val="24"/>
              </w:rPr>
            </w:pPr>
            <w:r>
              <w:rPr>
                <w:rFonts w:hint="eastAsia" w:ascii="仿宋" w:hAnsi="仿宋" w:eastAsia="仿宋" w:cs="仿宋"/>
                <w:sz w:val="24"/>
              </w:rPr>
              <w:t>（※授权委托人身份证正、反面复印件※）</w:t>
            </w:r>
          </w:p>
        </w:tc>
      </w:tr>
    </w:tbl>
    <w:p>
      <w:pPr>
        <w:pStyle w:val="127"/>
        <w:spacing w:line="360" w:lineRule="auto"/>
        <w:rPr>
          <w:rStyle w:val="32"/>
          <w:rFonts w:hint="eastAsia" w:ascii="仿宋_GB2312" w:hAnsi="仿宋_GB2312" w:eastAsia="仿宋_GB2312" w:cs="仿宋_GB2312"/>
          <w:sz w:val="24"/>
          <w:szCs w:val="24"/>
        </w:rPr>
      </w:pPr>
    </w:p>
    <w:p>
      <w:pPr>
        <w:pStyle w:val="127"/>
        <w:spacing w:line="360" w:lineRule="auto"/>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委托人（加盖单位公章）：</w:t>
      </w:r>
      <w:r>
        <w:rPr>
          <w:rStyle w:val="32"/>
          <w:rFonts w:hint="eastAsia" w:ascii="仿宋_GB2312" w:hAnsi="仿宋_GB2312" w:eastAsia="仿宋_GB2312" w:cs="仿宋_GB2312"/>
          <w:sz w:val="24"/>
          <w:szCs w:val="24"/>
          <w:u w:val="single"/>
        </w:rPr>
        <w:t xml:space="preserve">              </w:t>
      </w:r>
    </w:p>
    <w:p>
      <w:pPr>
        <w:pStyle w:val="127"/>
        <w:spacing w:line="360" w:lineRule="auto"/>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法定代表人（或非法人组织负责人）（签字或盖章）：</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w:t>
      </w:r>
    </w:p>
    <w:p>
      <w:pPr>
        <w:pStyle w:val="127"/>
        <w:spacing w:line="360" w:lineRule="auto"/>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受托人（签字或盖章）：</w:t>
      </w:r>
      <w:r>
        <w:rPr>
          <w:rStyle w:val="32"/>
          <w:rFonts w:hint="eastAsia" w:ascii="仿宋_GB2312" w:hAnsi="仿宋_GB2312" w:eastAsia="仿宋_GB2312" w:cs="仿宋_GB2312"/>
          <w:sz w:val="24"/>
          <w:szCs w:val="24"/>
          <w:u w:val="single"/>
        </w:rPr>
        <w:t xml:space="preserve">              </w:t>
      </w:r>
    </w:p>
    <w:p>
      <w:pPr>
        <w:pStyle w:val="127"/>
        <w:spacing w:line="360" w:lineRule="auto"/>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详细通讯地址：</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邮政编码 ：</w:t>
      </w:r>
      <w:r>
        <w:rPr>
          <w:rStyle w:val="32"/>
          <w:rFonts w:hint="eastAsia" w:ascii="仿宋_GB2312" w:hAnsi="仿宋_GB2312" w:eastAsia="仿宋_GB2312" w:cs="仿宋_GB2312"/>
          <w:sz w:val="24"/>
          <w:szCs w:val="24"/>
          <w:u w:val="single"/>
        </w:rPr>
        <w:t xml:space="preserve">              </w:t>
      </w:r>
    </w:p>
    <w:p>
      <w:pPr>
        <w:pStyle w:val="127"/>
        <w:spacing w:line="360" w:lineRule="auto"/>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传        真：</w:t>
      </w:r>
      <w:r>
        <w:rPr>
          <w:rStyle w:val="32"/>
          <w:rFonts w:hint="eastAsia" w:ascii="仿宋_GB2312" w:hAnsi="仿宋_GB2312" w:eastAsia="仿宋_GB2312" w:cs="仿宋_GB2312"/>
          <w:sz w:val="24"/>
          <w:szCs w:val="24"/>
          <w:u w:val="single"/>
        </w:rPr>
        <w:t xml:space="preserve">                      </w:t>
      </w:r>
      <w:r>
        <w:rPr>
          <w:rStyle w:val="32"/>
          <w:rFonts w:hint="eastAsia" w:ascii="仿宋_GB2312" w:hAnsi="仿宋_GB2312" w:eastAsia="仿宋_GB2312" w:cs="仿宋_GB2312"/>
          <w:sz w:val="24"/>
          <w:szCs w:val="24"/>
        </w:rPr>
        <w:t xml:space="preserve">      电     话：</w:t>
      </w:r>
      <w:r>
        <w:rPr>
          <w:rStyle w:val="32"/>
          <w:rFonts w:hint="eastAsia" w:ascii="仿宋_GB2312" w:hAnsi="仿宋_GB2312" w:eastAsia="仿宋_GB2312" w:cs="仿宋_GB2312"/>
          <w:sz w:val="24"/>
          <w:szCs w:val="24"/>
          <w:u w:val="single"/>
        </w:rPr>
        <w:t xml:space="preserve">              </w:t>
      </w:r>
    </w:p>
    <w:p>
      <w:pPr>
        <w:pStyle w:val="127"/>
        <w:spacing w:line="360" w:lineRule="auto"/>
        <w:rPr>
          <w:rFonts w:hint="eastAsia" w:ascii="仿宋" w:hAnsi="仿宋" w:eastAsia="仿宋" w:cs="仿宋"/>
          <w:b/>
          <w:sz w:val="32"/>
          <w:szCs w:val="32"/>
        </w:rPr>
      </w:pPr>
      <w:r>
        <w:rPr>
          <w:rStyle w:val="32"/>
          <w:rFonts w:hint="eastAsia" w:ascii="仿宋_GB2312" w:hAnsi="仿宋_GB2312" w:eastAsia="仿宋_GB2312" w:cs="仿宋_GB2312"/>
          <w:sz w:val="24"/>
          <w:szCs w:val="24"/>
        </w:rPr>
        <w:t>日        期:</w:t>
      </w:r>
      <w:r>
        <w:rPr>
          <w:rStyle w:val="32"/>
          <w:rFonts w:hint="eastAsia" w:ascii="仿宋_GB2312" w:hAnsi="仿宋_GB2312" w:eastAsia="仿宋_GB2312" w:cs="仿宋_GB2312"/>
          <w:sz w:val="24"/>
          <w:szCs w:val="24"/>
          <w:u w:val="single"/>
        </w:rPr>
        <w:t xml:space="preserve">                       </w:t>
      </w:r>
      <w:r>
        <w:rPr>
          <w:rFonts w:hint="eastAsia" w:ascii="仿宋" w:hAnsi="仿宋" w:eastAsia="仿宋" w:cs="仿宋"/>
          <w:sz w:val="28"/>
          <w:szCs w:val="28"/>
          <w:u w:val="single"/>
        </w:rPr>
        <w:br w:type="page"/>
      </w:r>
      <w:r>
        <w:rPr>
          <w:rFonts w:hint="eastAsia" w:ascii="仿宋" w:hAnsi="仿宋" w:cs="仿宋"/>
          <w:b/>
          <w:bCs/>
          <w:sz w:val="28"/>
          <w:szCs w:val="28"/>
          <w:lang w:eastAsia="zh-CN"/>
        </w:rPr>
        <w:t>七、</w:t>
      </w:r>
      <w:r>
        <w:rPr>
          <w:rFonts w:hint="eastAsia" w:ascii="仿宋" w:hAnsi="仿宋" w:eastAsia="仿宋" w:cs="仿宋"/>
          <w:b/>
          <w:sz w:val="32"/>
          <w:szCs w:val="32"/>
        </w:rPr>
        <w:t>具备履行合同所必需的设备和专业技术能力声明函</w:t>
      </w:r>
    </w:p>
    <w:p>
      <w:pPr>
        <w:spacing w:beforeLines="100" w:afterLines="100" w:line="480" w:lineRule="exact"/>
        <w:ind w:right="630" w:rightChars="300"/>
        <w:jc w:val="center"/>
        <w:rPr>
          <w:rFonts w:hint="eastAsia" w:ascii="仿宋" w:hAnsi="仿宋" w:eastAsia="仿宋" w:cs="仿宋"/>
          <w:b/>
          <w:sz w:val="28"/>
          <w:szCs w:val="28"/>
        </w:rPr>
      </w:pPr>
      <w:r>
        <w:rPr>
          <w:rFonts w:hint="eastAsia" w:ascii="仿宋" w:hAnsi="仿宋" w:eastAsia="仿宋" w:cs="仿宋"/>
          <w:b/>
          <w:sz w:val="28"/>
          <w:szCs w:val="28"/>
        </w:rPr>
        <w:t>（格式自拟）</w:t>
      </w:r>
    </w:p>
    <w:p>
      <w:pPr>
        <w:spacing w:beforeLines="100" w:afterLines="100" w:line="480" w:lineRule="exact"/>
        <w:ind w:right="630" w:rightChars="300"/>
        <w:jc w:val="center"/>
        <w:rPr>
          <w:rFonts w:hint="eastAsia" w:ascii="仿宋" w:hAnsi="仿宋" w:eastAsia="仿宋" w:cs="仿宋"/>
          <w:b/>
          <w:sz w:val="28"/>
          <w:szCs w:val="28"/>
        </w:rPr>
      </w:pPr>
    </w:p>
    <w:p>
      <w:pPr>
        <w:pStyle w:val="128"/>
        <w:snapToGrid w:val="0"/>
        <w:spacing w:line="480" w:lineRule="auto"/>
        <w:rPr>
          <w:rStyle w:val="32"/>
          <w:rFonts w:ascii="仿宋_GB2312" w:hAnsi="仿宋_GB2312" w:eastAsia="仿宋_GB2312" w:cs="仿宋_GB2312"/>
          <w:sz w:val="24"/>
          <w:szCs w:val="24"/>
        </w:rPr>
      </w:pPr>
      <w:r>
        <w:rPr>
          <w:rFonts w:hint="eastAsia" w:ascii="仿宋" w:hAnsi="仿宋" w:eastAsia="仿宋" w:cs="仿宋"/>
          <w:sz w:val="24"/>
          <w:szCs w:val="24"/>
        </w:rPr>
        <w:t xml:space="preserve"> </w:t>
      </w:r>
      <w:r>
        <w:rPr>
          <w:rStyle w:val="32"/>
          <w:rFonts w:hint="eastAsia" w:ascii="仿宋_GB2312" w:hAnsi="仿宋_GB2312" w:eastAsia="仿宋_GB2312" w:cs="仿宋_GB2312"/>
          <w:sz w:val="24"/>
          <w:szCs w:val="24"/>
        </w:rPr>
        <w:t>投标人名称（加盖单位公章）：</w:t>
      </w:r>
      <w:r>
        <w:rPr>
          <w:rStyle w:val="32"/>
          <w:rFonts w:hint="eastAsia" w:ascii="仿宋_GB2312" w:hAnsi="仿宋_GB2312" w:eastAsia="仿宋_GB2312" w:cs="仿宋_GB2312"/>
          <w:sz w:val="24"/>
          <w:szCs w:val="24"/>
          <w:u w:val="single"/>
        </w:rPr>
        <w:t xml:space="preserve">           </w:t>
      </w:r>
    </w:p>
    <w:p>
      <w:pPr>
        <w:pStyle w:val="128"/>
        <w:snapToGrid w:val="0"/>
        <w:spacing w:line="480" w:lineRule="auto"/>
        <w:rPr>
          <w:rStyle w:val="32"/>
          <w:rFonts w:ascii="仿宋_GB2312" w:hAnsi="仿宋_GB2312" w:eastAsia="仿宋_GB2312" w:cs="仿宋_GB2312"/>
          <w:sz w:val="24"/>
          <w:szCs w:val="24"/>
        </w:rPr>
      </w:pPr>
      <w:r>
        <w:rPr>
          <w:rStyle w:val="32"/>
          <w:rFonts w:hint="eastAsia" w:ascii="仿宋_GB2312" w:hAnsi="仿宋_GB2312" w:eastAsia="仿宋_GB2312" w:cs="仿宋_GB2312"/>
          <w:sz w:val="24"/>
          <w:szCs w:val="24"/>
        </w:rPr>
        <w:t>法定代表人（或非法人组织负责人）或其授权代表人(签字或盖章)：</w:t>
      </w:r>
      <w:r>
        <w:rPr>
          <w:rStyle w:val="32"/>
          <w:rFonts w:hint="eastAsia" w:ascii="仿宋_GB2312" w:hAnsi="仿宋_GB2312" w:eastAsia="仿宋_GB2312" w:cs="仿宋_GB2312"/>
          <w:sz w:val="24"/>
          <w:szCs w:val="24"/>
          <w:u w:val="single"/>
        </w:rPr>
        <w:t xml:space="preserve">           </w:t>
      </w:r>
    </w:p>
    <w:p>
      <w:pPr>
        <w:pStyle w:val="128"/>
        <w:adjustRightInd w:val="0"/>
        <w:snapToGrid w:val="0"/>
        <w:spacing w:line="360" w:lineRule="auto"/>
        <w:ind w:right="105" w:rightChars="50"/>
        <w:jc w:val="left"/>
        <w:rPr>
          <w:rStyle w:val="32"/>
          <w:rFonts w:ascii="仿宋_GB2312" w:hAnsi="仿宋_GB2312" w:eastAsia="仿宋_GB2312" w:cs="仿宋_GB2312"/>
          <w:sz w:val="24"/>
          <w:szCs w:val="24"/>
          <w:u w:val="single"/>
        </w:rPr>
      </w:pPr>
      <w:r>
        <w:rPr>
          <w:rStyle w:val="32"/>
          <w:rFonts w:hint="eastAsia" w:ascii="仿宋_GB2312" w:hAnsi="仿宋_GB2312" w:eastAsia="仿宋_GB2312" w:cs="仿宋_GB2312"/>
          <w:sz w:val="24"/>
          <w:szCs w:val="24"/>
        </w:rPr>
        <w:t>日期：</w:t>
      </w:r>
      <w:r>
        <w:rPr>
          <w:rStyle w:val="32"/>
          <w:rFonts w:hint="eastAsia" w:ascii="仿宋_GB2312" w:hAnsi="仿宋_GB2312" w:eastAsia="仿宋_GB2312" w:cs="仿宋_GB2312"/>
          <w:sz w:val="24"/>
          <w:szCs w:val="24"/>
          <w:u w:val="single"/>
        </w:rPr>
        <w:t xml:space="preserve">                </w:t>
      </w:r>
    </w:p>
    <w:p>
      <w:pPr>
        <w:spacing w:beforeLines="100" w:afterLines="100" w:line="480" w:lineRule="exact"/>
        <w:ind w:right="630" w:rightChars="300"/>
        <w:jc w:val="left"/>
        <w:outlineLvl w:val="1"/>
        <w:rPr>
          <w:rFonts w:hint="eastAsia" w:ascii="仿宋" w:hAnsi="仿宋" w:eastAsia="仿宋" w:cs="仿宋"/>
          <w:szCs w:val="21"/>
        </w:rPr>
        <w:sectPr>
          <w:pgSz w:w="11907" w:h="16840"/>
          <w:pgMar w:top="1531" w:right="1275" w:bottom="1531" w:left="1531" w:header="936" w:footer="992" w:gutter="0"/>
          <w:cols w:space="720" w:num="1"/>
          <w:titlePg/>
          <w:docGrid w:linePitch="312" w:charSpace="0"/>
        </w:sectPr>
      </w:pPr>
    </w:p>
    <w:p>
      <w:pPr>
        <w:pStyle w:val="129"/>
        <w:jc w:val="left"/>
        <w:outlineLvl w:val="1"/>
        <w:rPr>
          <w:rStyle w:val="32"/>
          <w:rFonts w:ascii="Times New Roman" w:hAnsi="Times New Roman" w:eastAsia="Times New Roman" w:cs="Times New Roman"/>
        </w:rPr>
      </w:pPr>
      <w:r>
        <w:rPr>
          <w:rStyle w:val="32"/>
          <w:rFonts w:ascii="仿宋_GB2312" w:hAnsi="仿宋_GB2312" w:eastAsia="仿宋_GB2312" w:cs="仿宋_GB2312"/>
          <w:b/>
          <w:sz w:val="32"/>
        </w:rPr>
        <w:t>八、开标前六个月内任一个月的依法缴纳税收的缴款凭据复印件</w:t>
      </w:r>
    </w:p>
    <w:p>
      <w:pPr>
        <w:pStyle w:val="130"/>
        <w:snapToGrid w:val="0"/>
        <w:jc w:val="left"/>
        <w:rPr>
          <w:rStyle w:val="32"/>
          <w:rFonts w:ascii="仿宋_GB2312" w:hAnsi="仿宋" w:eastAsia="仿宋_GB2312"/>
          <w:sz w:val="24"/>
          <w:szCs w:val="24"/>
        </w:rPr>
      </w:pPr>
      <w:r>
        <w:rPr>
          <w:rStyle w:val="32"/>
          <w:rFonts w:hint="eastAsia" w:ascii="仿宋_GB2312" w:hAnsi="仿宋" w:eastAsia="仿宋_GB2312"/>
          <w:sz w:val="24"/>
          <w:szCs w:val="24"/>
        </w:rPr>
        <w:t>开标前六个月内任一个月的依法缴纳税收的缴款凭据复印件</w:t>
      </w:r>
    </w:p>
    <w:p>
      <w:pPr>
        <w:pStyle w:val="130"/>
        <w:snapToGrid w:val="0"/>
        <w:jc w:val="left"/>
        <w:rPr>
          <w:rStyle w:val="32"/>
          <w:rFonts w:ascii="仿宋_GB2312" w:hAnsi="仿宋" w:eastAsia="仿宋_GB2312"/>
          <w:sz w:val="24"/>
          <w:szCs w:val="24"/>
        </w:rPr>
      </w:pPr>
      <w:r>
        <w:rPr>
          <w:rStyle w:val="32"/>
          <w:rFonts w:hint="eastAsia" w:ascii="仿宋_GB2312" w:hAnsi="仿宋" w:eastAsia="仿宋_GB2312"/>
          <w:sz w:val="24"/>
          <w:szCs w:val="24"/>
        </w:rPr>
        <w:t>（注：依法免税的供应商，应提供相关证明材料，包括相关法规要求原文及加盖单位公章的情况说明）</w:t>
      </w:r>
    </w:p>
    <w:p>
      <w:pPr>
        <w:pStyle w:val="130"/>
        <w:rPr>
          <w:rStyle w:val="32"/>
          <w:sz w:val="24"/>
          <w:szCs w:val="24"/>
        </w:rPr>
      </w:pPr>
      <w:r>
        <w:rPr>
          <w:rStyle w:val="32"/>
          <w:rFonts w:hint="eastAsia" w:ascii="仿宋_GB2312" w:hAnsi="仿宋" w:eastAsia="仿宋_GB2312"/>
          <w:sz w:val="24"/>
          <w:szCs w:val="24"/>
        </w:rPr>
        <w:t>联合体各方均需提供上述证明（如适用）</w:t>
      </w:r>
    </w:p>
    <w:p>
      <w:pPr>
        <w:pStyle w:val="131"/>
        <w:jc w:val="left"/>
        <w:outlineLvl w:val="1"/>
        <w:rPr>
          <w:rStyle w:val="32"/>
          <w:rFonts w:ascii="Times New Roman" w:hAnsi="Times New Roman" w:eastAsia="Times New Roman" w:cs="Times New Roman"/>
        </w:rPr>
      </w:pPr>
      <w:r>
        <w:rPr>
          <w:rStyle w:val="32"/>
          <w:rFonts w:ascii="Times New Roman" w:hAnsi="Times New Roman" w:eastAsia="Times New Roman" w:cs="Times New Roman"/>
        </w:rPr>
        <w:br w:type="page"/>
      </w:r>
      <w:r>
        <w:rPr>
          <w:rStyle w:val="32"/>
          <w:rFonts w:ascii="仿宋_GB2312" w:hAnsi="仿宋_GB2312" w:eastAsia="仿宋_GB2312" w:cs="仿宋_GB2312"/>
          <w:b/>
          <w:sz w:val="32"/>
        </w:rPr>
        <w:t>九、开标前六个月内任一个月的依法缴纳社会保障资金的缴款凭据复印件</w:t>
      </w:r>
    </w:p>
    <w:p>
      <w:pPr>
        <w:pStyle w:val="132"/>
        <w:snapToGrid w:val="0"/>
        <w:jc w:val="left"/>
        <w:rPr>
          <w:rStyle w:val="32"/>
          <w:rFonts w:ascii="仿宋_GB2312" w:hAnsi="仿宋" w:eastAsia="仿宋_GB2312"/>
          <w:sz w:val="24"/>
          <w:szCs w:val="24"/>
        </w:rPr>
      </w:pPr>
      <w:r>
        <w:rPr>
          <w:rStyle w:val="32"/>
          <w:rFonts w:hint="eastAsia" w:ascii="仿宋_GB2312" w:hAnsi="仿宋" w:eastAsia="仿宋_GB2312"/>
          <w:sz w:val="24"/>
          <w:szCs w:val="24"/>
        </w:rPr>
        <w:t>开标前六个月内任一个月的依法缴纳社会保障资金的缴款凭据复印件</w:t>
      </w:r>
    </w:p>
    <w:p>
      <w:pPr>
        <w:pStyle w:val="132"/>
        <w:snapToGrid w:val="0"/>
        <w:jc w:val="left"/>
        <w:rPr>
          <w:rStyle w:val="32"/>
          <w:rFonts w:ascii="仿宋_GB2312" w:hAnsi="仿宋" w:eastAsia="仿宋_GB2312"/>
          <w:sz w:val="24"/>
          <w:szCs w:val="24"/>
        </w:rPr>
      </w:pPr>
      <w:r>
        <w:rPr>
          <w:rStyle w:val="32"/>
          <w:rFonts w:hint="eastAsia" w:ascii="仿宋_GB2312" w:hAnsi="仿宋" w:eastAsia="仿宋_GB2312"/>
          <w:sz w:val="24"/>
          <w:szCs w:val="24"/>
        </w:rPr>
        <w:t>（注：依法不需要缴纳社会保障资金的供应商，应提供相关证明材料，包括相关法规要求原文及加盖单位公章的情况说明）</w:t>
      </w:r>
    </w:p>
    <w:p>
      <w:pPr>
        <w:pStyle w:val="132"/>
        <w:rPr>
          <w:rStyle w:val="32"/>
          <w:sz w:val="24"/>
          <w:szCs w:val="24"/>
        </w:rPr>
      </w:pPr>
      <w:r>
        <w:rPr>
          <w:rStyle w:val="32"/>
          <w:rFonts w:hint="eastAsia" w:ascii="仿宋_GB2312" w:hAnsi="仿宋" w:eastAsia="仿宋_GB2312"/>
          <w:sz w:val="24"/>
          <w:szCs w:val="24"/>
        </w:rPr>
        <w:t>联合体各方均需提供上述证明（如适用）</w:t>
      </w:r>
    </w:p>
    <w:p>
      <w:pPr>
        <w:pStyle w:val="2"/>
        <w:rPr>
          <w:rFonts w:hint="eastAsia"/>
        </w:rPr>
      </w:pPr>
    </w:p>
    <w:p>
      <w:pPr>
        <w:pStyle w:val="133"/>
        <w:jc w:val="left"/>
        <w:outlineLvl w:val="1"/>
        <w:rPr>
          <w:rStyle w:val="32"/>
          <w:rFonts w:ascii="Times New Roman" w:hAnsi="Times New Roman" w:eastAsia="Times New Roman" w:cs="Times New Roman"/>
        </w:rPr>
      </w:pPr>
      <w:r>
        <w:rPr>
          <w:rFonts w:hint="eastAsia" w:ascii="仿宋" w:hAnsi="仿宋" w:eastAsia="仿宋" w:cs="仿宋"/>
          <w:szCs w:val="21"/>
        </w:rPr>
        <w:br w:type="page"/>
      </w:r>
      <w:r>
        <w:rPr>
          <w:rStyle w:val="32"/>
          <w:rFonts w:ascii="仿宋_GB2312" w:hAnsi="仿宋_GB2312" w:eastAsia="仿宋_GB2312" w:cs="仿宋_GB2312"/>
          <w:b/>
          <w:sz w:val="32"/>
        </w:rPr>
        <w:t>十、具备履行合同所必需的设备和专业技术能力声明函</w:t>
      </w:r>
    </w:p>
    <w:p>
      <w:pPr>
        <w:pStyle w:val="134"/>
        <w:spacing w:before="319" w:beforeLines="100" w:after="319" w:afterLines="100" w:line="480" w:lineRule="exact"/>
        <w:ind w:right="630" w:rightChars="300"/>
        <w:jc w:val="center"/>
        <w:rPr>
          <w:rStyle w:val="32"/>
          <w:rFonts w:ascii="仿宋_GB2312" w:hAnsi="仿宋_GB2312" w:eastAsia="仿宋_GB2312" w:cs="仿宋_GB2312"/>
          <w:sz w:val="28"/>
          <w:szCs w:val="28"/>
        </w:rPr>
      </w:pPr>
      <w:r>
        <w:rPr>
          <w:rStyle w:val="32"/>
          <w:rFonts w:hint="eastAsia" w:ascii="仿宋_GB2312" w:hAnsi="仿宋_GB2312" w:eastAsia="仿宋_GB2312" w:cs="仿宋_GB2312"/>
          <w:sz w:val="28"/>
          <w:szCs w:val="28"/>
        </w:rPr>
        <w:t>（格式自拟）</w:t>
      </w: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adjustRightInd w:val="0"/>
        <w:snapToGrid w:val="0"/>
        <w:spacing w:line="360" w:lineRule="auto"/>
        <w:ind w:right="105" w:rightChars="50"/>
        <w:jc w:val="left"/>
        <w:rPr>
          <w:rStyle w:val="32"/>
          <w:rFonts w:hint="eastAsia" w:ascii="仿宋_GB2312" w:hAnsi="仿宋_GB2312" w:eastAsia="仿宋_GB2312" w:cs="仿宋_GB2312"/>
          <w:szCs w:val="21"/>
        </w:rPr>
      </w:pPr>
    </w:p>
    <w:p>
      <w:pPr>
        <w:pStyle w:val="134"/>
        <w:adjustRightInd w:val="0"/>
        <w:snapToGrid w:val="0"/>
        <w:spacing w:line="360" w:lineRule="auto"/>
        <w:ind w:right="105" w:rightChars="50" w:firstLine="476" w:firstLineChars="227"/>
        <w:jc w:val="left"/>
        <w:rPr>
          <w:rStyle w:val="32"/>
          <w:rFonts w:ascii="仿宋_GB2312" w:hAnsi="仿宋_GB2312" w:eastAsia="仿宋_GB2312" w:cs="仿宋_GB2312"/>
          <w:szCs w:val="21"/>
        </w:rPr>
      </w:pPr>
    </w:p>
    <w:p>
      <w:pPr>
        <w:pStyle w:val="134"/>
        <w:snapToGrid w:val="0"/>
        <w:spacing w:line="480" w:lineRule="auto"/>
        <w:rPr>
          <w:rStyle w:val="32"/>
          <w:rFonts w:ascii="仿宋_GB2312" w:hAnsi="仿宋_GB2312" w:eastAsia="仿宋_GB2312" w:cs="仿宋_GB2312"/>
        </w:rPr>
      </w:pPr>
      <w:r>
        <w:rPr>
          <w:rStyle w:val="32"/>
          <w:rFonts w:hint="eastAsia" w:ascii="仿宋_GB2312" w:hAnsi="仿宋_GB2312" w:eastAsia="仿宋_GB2312" w:cs="仿宋_GB2312"/>
        </w:rPr>
        <w:t>投标人名称（加盖单位公章）：</w:t>
      </w:r>
      <w:r>
        <w:rPr>
          <w:rStyle w:val="32"/>
          <w:rFonts w:hint="eastAsia" w:ascii="仿宋_GB2312" w:hAnsi="仿宋_GB2312" w:eastAsia="仿宋_GB2312" w:cs="仿宋_GB2312"/>
          <w:u w:val="single"/>
        </w:rPr>
        <w:t xml:space="preserve">           </w:t>
      </w:r>
    </w:p>
    <w:p>
      <w:pPr>
        <w:pStyle w:val="134"/>
        <w:snapToGrid w:val="0"/>
        <w:spacing w:line="480" w:lineRule="auto"/>
        <w:rPr>
          <w:rStyle w:val="32"/>
          <w:rFonts w:ascii="仿宋_GB2312" w:hAnsi="仿宋_GB2312" w:eastAsia="仿宋_GB2312" w:cs="仿宋_GB2312"/>
        </w:rPr>
      </w:pPr>
      <w:r>
        <w:rPr>
          <w:rStyle w:val="32"/>
          <w:rFonts w:hint="eastAsia" w:ascii="仿宋_GB2312" w:hAnsi="仿宋_GB2312" w:eastAsia="仿宋_GB2312" w:cs="仿宋_GB2312"/>
        </w:rPr>
        <w:t>法定代表人（或</w:t>
      </w:r>
      <w:r>
        <w:rPr>
          <w:rStyle w:val="32"/>
          <w:rFonts w:hint="eastAsia" w:ascii="仿宋_GB2312" w:hAnsi="仿宋_GB2312" w:eastAsia="仿宋_GB2312" w:cs="仿宋_GB2312"/>
          <w:szCs w:val="21"/>
        </w:rPr>
        <w:t>非法人组织负责人）或</w:t>
      </w:r>
      <w:r>
        <w:rPr>
          <w:rStyle w:val="32"/>
          <w:rFonts w:hint="eastAsia" w:ascii="仿宋_GB2312" w:hAnsi="仿宋_GB2312" w:eastAsia="仿宋_GB2312" w:cs="仿宋_GB2312"/>
        </w:rPr>
        <w:t>其授权代表人(签字或盖章)：</w:t>
      </w:r>
      <w:r>
        <w:rPr>
          <w:rStyle w:val="32"/>
          <w:rFonts w:hint="eastAsia" w:ascii="仿宋_GB2312" w:hAnsi="仿宋_GB2312" w:eastAsia="仿宋_GB2312" w:cs="仿宋_GB2312"/>
          <w:u w:val="single"/>
        </w:rPr>
        <w:t xml:space="preserve">           </w:t>
      </w:r>
    </w:p>
    <w:p>
      <w:pPr>
        <w:pStyle w:val="134"/>
        <w:adjustRightInd w:val="0"/>
        <w:snapToGrid w:val="0"/>
        <w:spacing w:line="360" w:lineRule="auto"/>
        <w:ind w:right="105" w:rightChars="50"/>
        <w:jc w:val="left"/>
        <w:rPr>
          <w:rStyle w:val="32"/>
          <w:rFonts w:ascii="仿宋_GB2312" w:hAnsi="仿宋_GB2312" w:eastAsia="仿宋_GB2312" w:cs="仿宋_GB2312"/>
          <w:u w:val="single"/>
        </w:rPr>
      </w:pPr>
      <w:r>
        <w:rPr>
          <w:rStyle w:val="32"/>
          <w:rFonts w:hint="eastAsia" w:ascii="仿宋_GB2312" w:hAnsi="仿宋_GB2312" w:eastAsia="仿宋_GB2312" w:cs="仿宋_GB2312"/>
        </w:rPr>
        <w:t>日期：</w:t>
      </w:r>
      <w:r>
        <w:rPr>
          <w:rStyle w:val="32"/>
          <w:rFonts w:hint="eastAsia" w:ascii="仿宋_GB2312" w:hAnsi="仿宋_GB2312" w:eastAsia="仿宋_GB2312" w:cs="仿宋_GB2312"/>
          <w:u w:val="single"/>
        </w:rPr>
        <w:t xml:space="preserve">                </w:t>
      </w:r>
    </w:p>
    <w:p>
      <w:pPr>
        <w:pStyle w:val="135"/>
        <w:jc w:val="left"/>
        <w:outlineLvl w:val="1"/>
        <w:rPr>
          <w:rStyle w:val="32"/>
          <w:rFonts w:ascii="Times New Roman" w:hAnsi="Times New Roman" w:eastAsia="Times New Roman" w:cs="Times New Roman"/>
        </w:rPr>
      </w:pPr>
      <w:r>
        <w:rPr>
          <w:rStyle w:val="32"/>
          <w:rFonts w:ascii="Times New Roman" w:hAnsi="Times New Roman" w:eastAsia="Times New Roman" w:cs="Times New Roman"/>
        </w:rPr>
        <w:br w:type="page"/>
      </w:r>
      <w:r>
        <w:rPr>
          <w:rStyle w:val="32"/>
          <w:rFonts w:ascii="仿宋_GB2312" w:hAnsi="仿宋_GB2312" w:eastAsia="仿宋_GB2312" w:cs="仿宋_GB2312"/>
          <w:b/>
          <w:sz w:val="32"/>
        </w:rPr>
        <w:t>十一、参加政府采购活动前3年内在经营活动中没有重大违法记录的书面声明</w:t>
      </w:r>
    </w:p>
    <w:p>
      <w:pPr>
        <w:pStyle w:val="136"/>
        <w:spacing w:before="319" w:beforeLines="100" w:after="319" w:afterLines="100" w:line="480" w:lineRule="exact"/>
        <w:ind w:right="630" w:rightChars="300"/>
        <w:jc w:val="center"/>
        <w:rPr>
          <w:rStyle w:val="32"/>
          <w:rFonts w:ascii="仿宋_GB2312" w:hAnsi="仿宋_GB2312" w:eastAsia="仿宋_GB2312" w:cs="仿宋_GB2312"/>
          <w:b/>
          <w:sz w:val="32"/>
          <w:szCs w:val="32"/>
        </w:rPr>
      </w:pPr>
      <w:bookmarkStart w:id="46" w:name="_Toc11967_WPSOffice_Level2"/>
      <w:bookmarkStart w:id="47" w:name="_Toc7498_WPSOffice_Level2"/>
      <w:r>
        <w:rPr>
          <w:rStyle w:val="32"/>
          <w:rFonts w:hint="eastAsia" w:ascii="仿宋_GB2312" w:hAnsi="仿宋_GB2312" w:eastAsia="仿宋_GB2312" w:cs="仿宋_GB2312"/>
          <w:b/>
          <w:sz w:val="32"/>
          <w:szCs w:val="32"/>
        </w:rPr>
        <w:t>参加政府采购活动前3年内在经营活动中没有重大违法记录的书面声明</w:t>
      </w:r>
      <w:bookmarkEnd w:id="46"/>
      <w:bookmarkEnd w:id="47"/>
    </w:p>
    <w:p>
      <w:pPr>
        <w:pStyle w:val="136"/>
        <w:spacing w:before="160" w:beforeLines="50" w:after="160" w:afterLines="50" w:line="400" w:lineRule="exact"/>
        <w:ind w:right="630" w:rightChars="300"/>
        <w:rPr>
          <w:rStyle w:val="32"/>
          <w:rFonts w:ascii="宋体" w:hAnsi="宋体" w:cs="Lucida Sans Unicode"/>
          <w:sz w:val="24"/>
        </w:rPr>
      </w:pPr>
    </w:p>
    <w:p>
      <w:pPr>
        <w:pStyle w:val="136"/>
        <w:spacing w:line="500" w:lineRule="exact"/>
        <w:ind w:right="630" w:rightChars="300"/>
        <w:rPr>
          <w:rStyle w:val="32"/>
          <w:rFonts w:ascii="仿宋_GB2312" w:hAnsi="仿宋_GB2312" w:eastAsia="仿宋_GB2312" w:cs="仿宋_GB2312"/>
          <w:b/>
          <w:bCs/>
          <w:szCs w:val="21"/>
        </w:rPr>
      </w:pPr>
      <w:r>
        <w:rPr>
          <w:rStyle w:val="32"/>
          <w:rFonts w:hint="eastAsia" w:ascii="仿宋_GB2312" w:hAnsi="仿宋_GB2312" w:eastAsia="仿宋_GB2312" w:cs="仿宋_GB2312"/>
          <w:b/>
          <w:szCs w:val="21"/>
          <w:u w:val="single"/>
        </w:rPr>
        <w:t>（采购人或采购代理机构名称）</w:t>
      </w:r>
      <w:r>
        <w:rPr>
          <w:rStyle w:val="32"/>
          <w:rFonts w:hint="eastAsia" w:ascii="仿宋_GB2312" w:hAnsi="仿宋_GB2312" w:eastAsia="仿宋_GB2312" w:cs="仿宋_GB2312"/>
          <w:b/>
          <w:bCs/>
          <w:szCs w:val="21"/>
        </w:rPr>
        <w:t xml:space="preserve"> ：</w:t>
      </w:r>
    </w:p>
    <w:p>
      <w:pPr>
        <w:pStyle w:val="136"/>
        <w:spacing w:line="500" w:lineRule="exact"/>
        <w:ind w:right="-21" w:rightChars="-10" w:firstLine="495" w:firstLineChars="235"/>
        <w:rPr>
          <w:rStyle w:val="32"/>
          <w:rFonts w:ascii="仿宋_GB2312" w:hAnsi="仿宋_GB2312" w:eastAsia="仿宋_GB2312" w:cs="仿宋_GB2312"/>
          <w:szCs w:val="21"/>
        </w:rPr>
      </w:pPr>
      <w:r>
        <w:rPr>
          <w:rStyle w:val="32"/>
          <w:rFonts w:hint="eastAsia" w:ascii="仿宋_GB2312" w:hAnsi="仿宋_GB2312" w:eastAsia="仿宋_GB2312" w:cs="仿宋_GB2312"/>
          <w:b/>
          <w:szCs w:val="21"/>
        </w:rPr>
        <w:t>在本项目投标文件截止时间前，</w:t>
      </w:r>
      <w:r>
        <w:rPr>
          <w:rStyle w:val="32"/>
          <w:rFonts w:hint="eastAsia" w:ascii="仿宋_GB2312" w:hAnsi="仿宋_GB2312" w:eastAsia="仿宋_GB2312" w:cs="仿宋_GB2312"/>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pStyle w:val="136"/>
        <w:tabs>
          <w:tab w:val="left" w:pos="10065"/>
        </w:tabs>
        <w:spacing w:line="500" w:lineRule="exact"/>
        <w:ind w:right="-21" w:rightChars="-10" w:firstLine="371" w:firstLineChars="177"/>
        <w:rPr>
          <w:rStyle w:val="32"/>
          <w:rFonts w:ascii="仿宋_GB2312" w:hAnsi="仿宋_GB2312" w:eastAsia="仿宋_GB2312" w:cs="仿宋_GB2312"/>
          <w:szCs w:val="21"/>
        </w:rPr>
      </w:pPr>
      <w:r>
        <w:rPr>
          <w:rStyle w:val="32"/>
          <w:rFonts w:hint="eastAsia" w:ascii="仿宋_GB2312" w:hAnsi="仿宋_GB2312" w:eastAsia="仿宋_GB2312" w:cs="仿宋_GB2312"/>
          <w:szCs w:val="21"/>
        </w:rPr>
        <w:t>如发现我单位提供的声明函不实时，我单位将按照《政府采购法》有关提供虚假材料的规定，接受处罚。</w:t>
      </w:r>
    </w:p>
    <w:p>
      <w:pPr>
        <w:pStyle w:val="136"/>
        <w:spacing w:line="500" w:lineRule="exact"/>
        <w:ind w:right="1050" w:rightChars="500" w:firstLine="420" w:firstLineChars="200"/>
        <w:rPr>
          <w:rStyle w:val="32"/>
          <w:rFonts w:ascii="仿宋_GB2312" w:hAnsi="仿宋_GB2312" w:eastAsia="仿宋_GB2312" w:cs="仿宋_GB2312"/>
          <w:szCs w:val="21"/>
        </w:rPr>
      </w:pPr>
      <w:r>
        <w:rPr>
          <w:rStyle w:val="32"/>
          <w:rFonts w:hint="eastAsia" w:ascii="仿宋_GB2312" w:hAnsi="仿宋_GB2312" w:eastAsia="仿宋_GB2312" w:cs="仿宋_GB2312"/>
          <w:szCs w:val="21"/>
        </w:rPr>
        <w:t>特此声明。</w:t>
      </w:r>
    </w:p>
    <w:p>
      <w:pPr>
        <w:pStyle w:val="136"/>
        <w:spacing w:line="500" w:lineRule="exact"/>
        <w:ind w:right="1050" w:rightChars="500" w:firstLine="420" w:firstLineChars="200"/>
        <w:rPr>
          <w:rStyle w:val="32"/>
          <w:rFonts w:ascii="仿宋_GB2312" w:hAnsi="仿宋_GB2312" w:eastAsia="仿宋_GB2312" w:cs="仿宋_GB2312"/>
          <w:szCs w:val="21"/>
        </w:rPr>
      </w:pPr>
    </w:p>
    <w:p>
      <w:pPr>
        <w:pStyle w:val="136"/>
        <w:spacing w:before="160" w:beforeLines="50" w:after="160" w:afterLines="50" w:line="400" w:lineRule="exact"/>
        <w:ind w:right="1050" w:rightChars="500" w:firstLine="420" w:firstLineChars="200"/>
        <w:rPr>
          <w:rStyle w:val="32"/>
          <w:rFonts w:ascii="仿宋_GB2312" w:hAnsi="仿宋_GB2312" w:eastAsia="仿宋_GB2312" w:cs="仿宋_GB2312"/>
          <w:szCs w:val="21"/>
        </w:rPr>
      </w:pPr>
    </w:p>
    <w:p>
      <w:pPr>
        <w:pStyle w:val="136"/>
        <w:spacing w:line="360" w:lineRule="exact"/>
        <w:ind w:right="1050" w:rightChars="500"/>
        <w:rPr>
          <w:rStyle w:val="32"/>
          <w:rFonts w:hint="eastAsia" w:ascii="仿宋_GB2312" w:hAnsi="仿宋_GB2312" w:eastAsia="仿宋_GB2312" w:cs="仿宋_GB2312"/>
          <w:szCs w:val="21"/>
        </w:rPr>
      </w:pPr>
    </w:p>
    <w:p>
      <w:pPr>
        <w:pStyle w:val="136"/>
        <w:spacing w:line="360" w:lineRule="exact"/>
        <w:ind w:left="2690" w:leftChars="200" w:right="1050" w:rightChars="500" w:hanging="2270" w:hangingChars="1081"/>
        <w:jc w:val="left"/>
        <w:rPr>
          <w:rStyle w:val="32"/>
          <w:rFonts w:ascii="仿宋_GB2312" w:hAnsi="仿宋_GB2312" w:eastAsia="仿宋_GB2312" w:cs="仿宋_GB2312"/>
          <w:szCs w:val="21"/>
          <w:u w:val="single"/>
        </w:rPr>
      </w:pPr>
      <w:r>
        <w:rPr>
          <w:rStyle w:val="32"/>
          <w:rFonts w:hint="eastAsia" w:ascii="仿宋_GB2312" w:hAnsi="仿宋_GB2312" w:eastAsia="仿宋_GB2312" w:cs="仿宋_GB2312"/>
          <w:szCs w:val="21"/>
        </w:rPr>
        <w:t>投标人名称：</w:t>
      </w:r>
      <w:r>
        <w:rPr>
          <w:rStyle w:val="32"/>
          <w:rFonts w:hint="eastAsia" w:ascii="仿宋_GB2312" w:hAnsi="仿宋_GB2312" w:eastAsia="仿宋_GB2312" w:cs="仿宋_GB2312"/>
          <w:szCs w:val="21"/>
          <w:u w:val="single"/>
        </w:rPr>
        <w:t xml:space="preserve">       （加盖单位公章）   </w:t>
      </w:r>
    </w:p>
    <w:p>
      <w:pPr>
        <w:pStyle w:val="136"/>
        <w:spacing w:line="360" w:lineRule="exact"/>
        <w:ind w:left="2690" w:leftChars="200" w:right="1050" w:rightChars="500" w:hanging="2270" w:hangingChars="1081"/>
        <w:jc w:val="left"/>
        <w:rPr>
          <w:rStyle w:val="32"/>
          <w:rFonts w:ascii="仿宋_GB2312" w:hAnsi="仿宋_GB2312" w:eastAsia="仿宋_GB2312" w:cs="仿宋_GB2312"/>
          <w:szCs w:val="21"/>
        </w:rPr>
      </w:pPr>
    </w:p>
    <w:p>
      <w:pPr>
        <w:pStyle w:val="136"/>
        <w:spacing w:line="360" w:lineRule="exact"/>
        <w:ind w:left="2690" w:leftChars="200" w:right="1050" w:rightChars="500" w:hanging="2270" w:hangingChars="1081"/>
        <w:jc w:val="left"/>
        <w:rPr>
          <w:rStyle w:val="32"/>
          <w:rFonts w:ascii="仿宋_GB2312" w:hAnsi="仿宋_GB2312" w:eastAsia="仿宋_GB2312" w:cs="仿宋_GB2312"/>
          <w:szCs w:val="21"/>
          <w:u w:val="single"/>
        </w:rPr>
      </w:pPr>
      <w:r>
        <w:rPr>
          <w:rStyle w:val="32"/>
          <w:rFonts w:hint="eastAsia" w:ascii="仿宋_GB2312" w:hAnsi="仿宋_GB2312" w:eastAsia="仿宋_GB2312" w:cs="仿宋_GB2312"/>
          <w:szCs w:val="21"/>
        </w:rPr>
        <w:t>法定代表人（或非法人组织负责人）或其授权代表人：</w:t>
      </w:r>
      <w:r>
        <w:rPr>
          <w:rStyle w:val="32"/>
          <w:rFonts w:hint="eastAsia" w:ascii="仿宋_GB2312" w:hAnsi="仿宋_GB2312" w:eastAsia="仿宋_GB2312" w:cs="仿宋_GB2312"/>
          <w:szCs w:val="21"/>
          <w:u w:val="single"/>
        </w:rPr>
        <w:t>(签字或盖章)</w:t>
      </w:r>
    </w:p>
    <w:p>
      <w:pPr>
        <w:pStyle w:val="136"/>
        <w:spacing w:line="360" w:lineRule="exact"/>
        <w:ind w:left="2690" w:leftChars="200" w:right="1050" w:rightChars="500" w:hanging="2270" w:hangingChars="1081"/>
        <w:jc w:val="left"/>
        <w:rPr>
          <w:rStyle w:val="32"/>
          <w:rFonts w:hint="eastAsia" w:ascii="仿宋_GB2312" w:hAnsi="仿宋_GB2312" w:eastAsia="仿宋_GB2312" w:cs="仿宋_GB2312"/>
          <w:szCs w:val="21"/>
          <w:u w:val="single"/>
        </w:rPr>
      </w:pPr>
    </w:p>
    <w:p>
      <w:pPr>
        <w:pStyle w:val="136"/>
        <w:ind w:firstLine="420"/>
        <w:rPr>
          <w:rStyle w:val="32"/>
          <w:rFonts w:ascii="仿宋_GB2312" w:hAnsi="仿宋_GB2312" w:eastAsia="仿宋_GB2312" w:cs="仿宋_GB2312"/>
          <w:szCs w:val="21"/>
        </w:rPr>
      </w:pPr>
      <w:r>
        <w:rPr>
          <w:rStyle w:val="32"/>
          <w:rFonts w:hint="eastAsia" w:ascii="仿宋_GB2312" w:hAnsi="仿宋_GB2312" w:eastAsia="仿宋_GB2312" w:cs="仿宋_GB2312"/>
          <w:szCs w:val="21"/>
        </w:rPr>
        <w:t>日期：       年     月     日</w:t>
      </w:r>
    </w:p>
    <w:p>
      <w:pPr>
        <w:pStyle w:val="136"/>
        <w:ind w:firstLine="420"/>
        <w:rPr>
          <w:rStyle w:val="32"/>
          <w:rFonts w:hint="eastAsia" w:ascii="仿宋_GB2312" w:hAnsi="仿宋_GB2312" w:eastAsia="仿宋_GB2312" w:cs="仿宋_GB2312"/>
          <w:szCs w:val="21"/>
        </w:rPr>
      </w:pPr>
    </w:p>
    <w:p>
      <w:pPr>
        <w:pStyle w:val="136"/>
        <w:ind w:firstLine="420"/>
        <w:rPr>
          <w:rStyle w:val="32"/>
          <w:rFonts w:hint="eastAsia"/>
        </w:rPr>
      </w:pPr>
      <w:r>
        <w:rPr>
          <w:rStyle w:val="32"/>
          <w:rFonts w:hint="eastAsia" w:ascii="仿宋_GB2312" w:hAnsi="仿宋_GB2312" w:eastAsia="仿宋_GB2312" w:cs="仿宋_GB2312"/>
          <w:szCs w:val="21"/>
        </w:rPr>
        <w:t>注：联合体各方均需提供上述证明（如适用）</w:t>
      </w:r>
    </w:p>
    <w:p>
      <w:pPr>
        <w:pStyle w:val="137"/>
        <w:jc w:val="left"/>
        <w:outlineLvl w:val="1"/>
        <w:rPr>
          <w:rStyle w:val="32"/>
          <w:rFonts w:ascii="Times New Roman" w:hAnsi="Times New Roman" w:eastAsia="Times New Roman" w:cs="Times New Roman"/>
        </w:rPr>
      </w:pPr>
      <w:r>
        <w:rPr>
          <w:rStyle w:val="32"/>
          <w:rFonts w:ascii="Times New Roman" w:hAnsi="Times New Roman" w:eastAsia="Times New Roman" w:cs="Times New Roman"/>
        </w:rPr>
        <w:br w:type="page"/>
      </w:r>
      <w:r>
        <w:rPr>
          <w:rStyle w:val="32"/>
          <w:rFonts w:ascii="仿宋_GB2312" w:hAnsi="仿宋_GB2312" w:eastAsia="仿宋_GB2312" w:cs="仿宋_GB2312"/>
          <w:b/>
          <w:sz w:val="32"/>
        </w:rPr>
        <w:t>十二、其它资格证明文件</w:t>
      </w:r>
    </w:p>
    <w:p>
      <w:pPr>
        <w:pStyle w:val="138"/>
        <w:snapToGrid w:val="0"/>
        <w:jc w:val="left"/>
        <w:rPr>
          <w:rStyle w:val="32"/>
          <w:rFonts w:ascii="仿宋_GB2312" w:hAnsi="Lucida Sans Unicode" w:eastAsia="仿宋_GB2312" w:cs="Lucida Sans Unicode"/>
          <w:szCs w:val="21"/>
        </w:rPr>
      </w:pPr>
      <w:r>
        <w:rPr>
          <w:rStyle w:val="32"/>
          <w:rFonts w:hint="eastAsia" w:ascii="仿宋_GB2312" w:hAnsi="Lucida Sans Unicode" w:eastAsia="仿宋_GB2312" w:cs="Lucida Sans Unicode"/>
          <w:szCs w:val="21"/>
        </w:rPr>
        <w:t>其它资格证明文件（如适用，按投标人须知表1.3.4要求描述）</w:t>
      </w:r>
    </w:p>
    <w:p>
      <w:pPr>
        <w:pStyle w:val="138"/>
        <w:ind w:firstLine="420" w:firstLineChars="200"/>
        <w:rPr>
          <w:rStyle w:val="32"/>
        </w:rPr>
      </w:pPr>
      <w:r>
        <w:rPr>
          <w:rStyle w:val="32"/>
          <w:rFonts w:hint="eastAsia" w:ascii="仿宋_GB2312" w:hAnsi="仿宋" w:eastAsia="仿宋_GB2312"/>
        </w:rPr>
        <w:t>联合体各方均需提供上述证明（如适用）</w:t>
      </w:r>
    </w:p>
    <w:p>
      <w:pPr>
        <w:pStyle w:val="139"/>
        <w:jc w:val="left"/>
        <w:outlineLvl w:val="1"/>
        <w:rPr>
          <w:rStyle w:val="32"/>
          <w:rFonts w:ascii="Times New Roman" w:hAnsi="Times New Roman" w:eastAsia="Times New Roman" w:cs="Times New Roman"/>
        </w:rPr>
      </w:pPr>
      <w:r>
        <w:rPr>
          <w:rStyle w:val="32"/>
          <w:rFonts w:ascii="Times New Roman" w:hAnsi="Times New Roman" w:eastAsia="Times New Roman" w:cs="Times New Roman"/>
        </w:rPr>
        <w:br w:type="page"/>
      </w:r>
      <w:r>
        <w:rPr>
          <w:rStyle w:val="32"/>
          <w:rFonts w:ascii="仿宋_GB2312" w:hAnsi="仿宋_GB2312" w:eastAsia="仿宋_GB2312" w:cs="仿宋_GB2312"/>
          <w:b/>
          <w:sz w:val="32"/>
        </w:rPr>
        <w:t>十三、信用记录</w:t>
      </w:r>
    </w:p>
    <w:p>
      <w:pPr>
        <w:pStyle w:val="140"/>
        <w:adjustRightInd w:val="0"/>
        <w:snapToGrid w:val="0"/>
        <w:jc w:val="left"/>
        <w:rPr>
          <w:rStyle w:val="32"/>
          <w:rFonts w:ascii="仿宋_GB2312" w:hAnsi="仿宋_GB2312" w:eastAsia="仿宋_GB2312" w:cs="仿宋_GB2312"/>
          <w:szCs w:val="21"/>
        </w:rPr>
      </w:pPr>
      <w:r>
        <w:rPr>
          <w:rStyle w:val="32"/>
          <w:rFonts w:hint="eastAsia" w:ascii="仿宋_GB2312" w:hAnsi="仿宋_GB2312" w:eastAsia="仿宋_GB2312" w:cs="仿宋_GB2312"/>
          <w:szCs w:val="21"/>
        </w:rPr>
        <w:t>信用记录（采购人或采购代理机构将在招标文件规定的审查期间内进行查询）</w:t>
      </w:r>
    </w:p>
    <w:p>
      <w:pPr>
        <w:spacing w:line="360" w:lineRule="auto"/>
        <w:ind w:firstLine="420" w:firstLineChars="200"/>
        <w:rPr>
          <w:rStyle w:val="32"/>
          <w:rFonts w:hint="eastAsia" w:ascii="仿宋_GB2312" w:hAnsi="仿宋" w:eastAsia="仿宋_GB2312"/>
        </w:rPr>
        <w:sectPr>
          <w:pgSz w:w="11907" w:h="16840"/>
          <w:pgMar w:top="1531" w:right="1275" w:bottom="1531" w:left="1531" w:header="936" w:footer="992" w:gutter="0"/>
          <w:cols w:space="720" w:num="1"/>
          <w:titlePg/>
          <w:docGrid w:linePitch="312" w:charSpace="0"/>
        </w:sectPr>
      </w:pPr>
      <w:r>
        <w:rPr>
          <w:rStyle w:val="32"/>
          <w:rFonts w:hint="eastAsia" w:ascii="仿宋_GB2312" w:hAnsi="仿宋" w:eastAsia="仿宋_GB2312"/>
        </w:rPr>
        <w:t>联合体各方均需查询（如适用）</w:t>
      </w:r>
    </w:p>
    <w:p>
      <w:pPr>
        <w:spacing w:line="360" w:lineRule="auto"/>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十四、联合体协议书</w:t>
      </w:r>
    </w:p>
    <w:p>
      <w:pPr>
        <w:adjustRightInd w:val="0"/>
        <w:snapToGrid w:val="0"/>
        <w:spacing w:line="360" w:lineRule="auto"/>
        <w:ind w:right="-21" w:rightChars="-10"/>
        <w:rPr>
          <w:rFonts w:hint="eastAsia" w:ascii="仿宋" w:hAnsi="仿宋" w:eastAsia="仿宋" w:cs="仿宋"/>
          <w:szCs w:val="21"/>
        </w:rPr>
      </w:pPr>
    </w:p>
    <w:p>
      <w:pPr>
        <w:adjustRightInd w:val="0"/>
        <w:snapToGrid w:val="0"/>
        <w:ind w:right="-21" w:rightChars="-10"/>
        <w:jc w:val="center"/>
        <w:rPr>
          <w:rFonts w:hint="eastAsia" w:ascii="仿宋" w:hAnsi="仿宋" w:eastAsia="仿宋" w:cs="仿宋"/>
          <w:b/>
          <w:sz w:val="32"/>
          <w:szCs w:val="32"/>
        </w:rPr>
      </w:pPr>
      <w:r>
        <w:rPr>
          <w:rFonts w:hint="eastAsia" w:ascii="仿宋" w:hAnsi="仿宋" w:eastAsia="仿宋" w:cs="仿宋"/>
          <w:b/>
          <w:sz w:val="32"/>
          <w:szCs w:val="32"/>
        </w:rPr>
        <w:t>联合体协议书</w:t>
      </w:r>
    </w:p>
    <w:p>
      <w:pPr>
        <w:adjustRightInd w:val="0"/>
        <w:snapToGrid w:val="0"/>
        <w:ind w:right="-21" w:rightChars="-10"/>
        <w:rPr>
          <w:rFonts w:hint="eastAsia" w:ascii="仿宋" w:hAnsi="仿宋" w:eastAsia="仿宋" w:cs="仿宋"/>
          <w:szCs w:val="21"/>
        </w:rPr>
      </w:pPr>
    </w:p>
    <w:p>
      <w:pPr>
        <w:adjustRightInd w:val="0"/>
        <w:snapToGrid w:val="0"/>
        <w:spacing w:line="276" w:lineRule="auto"/>
        <w:ind w:right="-21" w:rightChars="-10"/>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(采购人或采购代理机构)</w:t>
      </w:r>
      <w:r>
        <w:rPr>
          <w:rFonts w:hint="eastAsia" w:ascii="仿宋" w:hAnsi="仿宋" w:eastAsia="仿宋" w:cs="仿宋"/>
          <w:sz w:val="24"/>
        </w:rPr>
        <w:t>：</w:t>
      </w:r>
    </w:p>
    <w:p>
      <w:pPr>
        <w:adjustRightInd w:val="0"/>
        <w:snapToGrid w:val="0"/>
        <w:spacing w:line="276" w:lineRule="auto"/>
        <w:ind w:right="-21" w:rightChars="-10"/>
        <w:rPr>
          <w:rFonts w:hint="eastAsia" w:ascii="仿宋" w:hAnsi="仿宋" w:eastAsia="仿宋" w:cs="仿宋"/>
          <w:sz w:val="24"/>
        </w:rPr>
      </w:pP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经研究，我方决定自愿组成联合体共同参加</w:t>
      </w:r>
      <w:r>
        <w:rPr>
          <w:rFonts w:hint="eastAsia" w:ascii="仿宋" w:hAnsi="仿宋" w:eastAsia="仿宋" w:cs="仿宋"/>
          <w:sz w:val="24"/>
          <w:u w:val="single"/>
        </w:rPr>
        <w:t>(项目名称、项目编号、包号)</w:t>
      </w:r>
      <w:r>
        <w:rPr>
          <w:rFonts w:hint="eastAsia" w:ascii="仿宋" w:hAnsi="仿宋" w:eastAsia="仿宋" w:cs="仿宋"/>
          <w:sz w:val="24"/>
        </w:rPr>
        <w:t>项目的</w:t>
      </w:r>
      <w:r>
        <w:rPr>
          <w:rFonts w:hint="eastAsia" w:ascii="仿宋" w:hAnsi="仿宋" w:eastAsia="仿宋" w:cs="仿宋"/>
          <w:sz w:val="24"/>
          <w:lang w:eastAsia="zh-CN"/>
        </w:rPr>
        <w:t>投标</w:t>
      </w:r>
      <w:r>
        <w:rPr>
          <w:rFonts w:hint="eastAsia" w:ascii="仿宋" w:hAnsi="仿宋" w:eastAsia="仿宋" w:cs="仿宋"/>
          <w:sz w:val="24"/>
        </w:rPr>
        <w:t>。现就联合体</w:t>
      </w:r>
      <w:r>
        <w:rPr>
          <w:rFonts w:hint="eastAsia" w:ascii="仿宋" w:hAnsi="仿宋" w:eastAsia="仿宋" w:cs="仿宋"/>
          <w:sz w:val="24"/>
          <w:lang w:eastAsia="zh-CN"/>
        </w:rPr>
        <w:t>投标</w:t>
      </w:r>
      <w:r>
        <w:rPr>
          <w:rFonts w:hint="eastAsia" w:ascii="仿宋" w:hAnsi="仿宋" w:eastAsia="仿宋" w:cs="仿宋"/>
          <w:sz w:val="24"/>
        </w:rPr>
        <w:t>事宜订立如下协议：</w:t>
      </w:r>
    </w:p>
    <w:p>
      <w:pPr>
        <w:adjustRightInd w:val="0"/>
        <w:snapToGrid w:val="0"/>
        <w:spacing w:line="276" w:lineRule="auto"/>
        <w:ind w:right="-21" w:rightChars="-10"/>
        <w:rPr>
          <w:rFonts w:hint="eastAsia" w:ascii="仿宋" w:hAnsi="仿宋" w:eastAsia="仿宋" w:cs="仿宋"/>
          <w:sz w:val="24"/>
        </w:rPr>
      </w:pP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一、联合体成员：</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w:t>
      </w:r>
      <w:r>
        <w:rPr>
          <w:rFonts w:hint="eastAsia" w:ascii="仿宋" w:hAnsi="仿宋" w:eastAsia="仿宋" w:cs="仿宋"/>
          <w:sz w:val="24"/>
        </w:rPr>
        <w:t>       </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w:t>
      </w:r>
      <w:r>
        <w:rPr>
          <w:rFonts w:hint="eastAsia" w:ascii="仿宋" w:hAnsi="仿宋" w:eastAsia="仿宋" w:cs="仿宋"/>
          <w:sz w:val="24"/>
        </w:rPr>
        <w:t>       </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single"/>
        </w:rPr>
        <w:t>           </w:t>
      </w:r>
      <w:r>
        <w:rPr>
          <w:rFonts w:hint="eastAsia" w:ascii="仿宋" w:hAnsi="仿宋" w:eastAsia="仿宋" w:cs="仿宋"/>
          <w:sz w:val="24"/>
        </w:rPr>
        <w:t>       </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u w:val="single"/>
        </w:rPr>
        <w:t>(某成员单位名称)为</w:t>
      </w:r>
      <w:r>
        <w:rPr>
          <w:rFonts w:hint="eastAsia" w:ascii="仿宋" w:hAnsi="仿宋" w:eastAsia="仿宋" w:cs="仿宋"/>
          <w:sz w:val="24"/>
        </w:rPr>
        <w:t>(联合体名称)牵头人。</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三、联合体牵头人合法代表联合体各成员负责本项目</w:t>
      </w:r>
      <w:r>
        <w:rPr>
          <w:rFonts w:hint="eastAsia" w:ascii="仿宋" w:hAnsi="仿宋" w:eastAsia="仿宋" w:cs="仿宋"/>
          <w:sz w:val="24"/>
          <w:lang w:eastAsia="zh-CN"/>
        </w:rPr>
        <w:t>投标文件</w:t>
      </w:r>
      <w:r>
        <w:rPr>
          <w:rFonts w:hint="eastAsia" w:ascii="仿宋" w:hAnsi="仿宋" w:eastAsia="仿宋" w:cs="仿宋"/>
          <w:sz w:val="24"/>
        </w:rPr>
        <w:t>编制活动，代表联合体提交和接收相关的资料、信息及指示，并处理与响应或成交有关的一切事务；联合体成交后，联合体牵头人负责合同订立和合同实施阶段的主办、组织和协调工作。</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四、联合体将严格按照</w:t>
      </w:r>
      <w:r>
        <w:rPr>
          <w:rFonts w:hint="eastAsia" w:ascii="仿宋" w:hAnsi="仿宋" w:eastAsia="仿宋" w:cs="仿宋"/>
          <w:sz w:val="24"/>
          <w:lang w:eastAsia="zh-CN"/>
        </w:rPr>
        <w:t>招标</w:t>
      </w:r>
      <w:r>
        <w:rPr>
          <w:rFonts w:hint="eastAsia" w:ascii="仿宋" w:hAnsi="仿宋" w:eastAsia="仿宋" w:cs="仿宋"/>
          <w:sz w:val="24"/>
        </w:rPr>
        <w:t>文件的各项要求，递交</w:t>
      </w:r>
      <w:r>
        <w:rPr>
          <w:rFonts w:hint="eastAsia" w:ascii="仿宋" w:hAnsi="仿宋" w:eastAsia="仿宋" w:cs="仿宋"/>
          <w:sz w:val="24"/>
          <w:lang w:eastAsia="zh-CN"/>
        </w:rPr>
        <w:t>投标文件</w:t>
      </w:r>
      <w:r>
        <w:rPr>
          <w:rFonts w:hint="eastAsia" w:ascii="仿宋" w:hAnsi="仿宋" w:eastAsia="仿宋" w:cs="仿宋"/>
          <w:sz w:val="24"/>
        </w:rPr>
        <w:t>，参加</w:t>
      </w:r>
      <w:r>
        <w:rPr>
          <w:rFonts w:hint="eastAsia" w:ascii="仿宋" w:hAnsi="仿宋" w:eastAsia="仿宋" w:cs="仿宋"/>
          <w:sz w:val="24"/>
          <w:lang w:eastAsia="zh-CN"/>
        </w:rPr>
        <w:t>开标</w:t>
      </w:r>
      <w:r>
        <w:rPr>
          <w:rFonts w:hint="eastAsia" w:ascii="仿宋" w:hAnsi="仿宋" w:eastAsia="仿宋" w:cs="仿宋"/>
          <w:sz w:val="24"/>
        </w:rPr>
        <w:t>，履行成交义务和成交后的合同，并向采购人承担连带责任。</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五、联合体各成员单位内部的职责分工如下按照本条上述分工，联合体成员单位各自所承担的合同工作量比例如下：</w:t>
      </w:r>
      <w:r>
        <w:rPr>
          <w:rFonts w:hint="eastAsia" w:ascii="仿宋" w:hAnsi="仿宋" w:eastAsia="仿宋" w:cs="仿宋"/>
          <w:sz w:val="24"/>
          <w:u w:val="single"/>
        </w:rPr>
        <w:t>        </w:t>
      </w:r>
      <w:r>
        <w:rPr>
          <w:rFonts w:hint="eastAsia" w:ascii="仿宋" w:hAnsi="仿宋" w:eastAsia="仿宋" w:cs="仿宋"/>
          <w:sz w:val="24"/>
        </w:rPr>
        <w:t>    。</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六、本协议书自签署之日起生效，合同履行完毕后自动失效。</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七、本协议书一式份，联合体成员和采购人各执一份。</w:t>
      </w:r>
    </w:p>
    <w:p>
      <w:pPr>
        <w:adjustRightInd w:val="0"/>
        <w:snapToGrid w:val="0"/>
        <w:spacing w:line="276" w:lineRule="auto"/>
        <w:ind w:right="-21" w:rightChars="-10"/>
        <w:rPr>
          <w:rFonts w:hint="eastAsia" w:ascii="仿宋" w:hAnsi="仿宋" w:eastAsia="仿宋" w:cs="仿宋"/>
          <w:sz w:val="24"/>
        </w:rPr>
      </w:pPr>
      <w:r>
        <w:rPr>
          <w:rFonts w:hint="eastAsia" w:ascii="仿宋" w:hAnsi="仿宋" w:eastAsia="仿宋" w:cs="仿宋"/>
          <w:sz w:val="24"/>
        </w:rPr>
        <w:t> </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牵头人名称(公章)：</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法定代表人或其授权代表(签字或盖章)：</w:t>
      </w:r>
    </w:p>
    <w:p>
      <w:pPr>
        <w:adjustRightInd w:val="0"/>
        <w:snapToGrid w:val="0"/>
        <w:spacing w:line="276" w:lineRule="auto"/>
        <w:ind w:right="-21" w:rightChars="-10"/>
        <w:rPr>
          <w:rFonts w:hint="eastAsia" w:ascii="仿宋" w:hAnsi="仿宋" w:eastAsia="仿宋" w:cs="仿宋"/>
          <w:sz w:val="24"/>
        </w:rPr>
      </w:pPr>
      <w:r>
        <w:rPr>
          <w:rFonts w:hint="eastAsia" w:ascii="仿宋" w:hAnsi="仿宋" w:eastAsia="仿宋" w:cs="仿宋"/>
          <w:sz w:val="24"/>
        </w:rPr>
        <w:t> </w:t>
      </w:r>
    </w:p>
    <w:p>
      <w:pPr>
        <w:adjustRightInd w:val="0"/>
        <w:snapToGrid w:val="0"/>
        <w:spacing w:line="276" w:lineRule="auto"/>
        <w:ind w:right="-21" w:rightChars="-10"/>
        <w:rPr>
          <w:rFonts w:hint="eastAsia" w:ascii="仿宋" w:hAnsi="仿宋" w:eastAsia="仿宋" w:cs="仿宋"/>
          <w:sz w:val="24"/>
        </w:rPr>
      </w:pP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成员名称(公章)：</w:t>
      </w:r>
    </w:p>
    <w:p>
      <w:pPr>
        <w:adjustRightInd w:val="0"/>
        <w:snapToGrid w:val="0"/>
        <w:spacing w:line="276" w:lineRule="auto"/>
        <w:ind w:right="-21" w:rightChars="-10" w:firstLine="480" w:firstLineChars="200"/>
        <w:rPr>
          <w:rFonts w:hint="eastAsia" w:ascii="仿宋" w:hAnsi="仿宋" w:eastAsia="仿宋" w:cs="仿宋"/>
          <w:sz w:val="24"/>
        </w:rPr>
      </w:pPr>
      <w:r>
        <w:rPr>
          <w:rFonts w:hint="eastAsia" w:ascii="仿宋" w:hAnsi="仿宋" w:eastAsia="仿宋" w:cs="仿宋"/>
          <w:sz w:val="24"/>
        </w:rPr>
        <w:t>法定代表人或其授权代表(签字或盖章)：</w:t>
      </w:r>
    </w:p>
    <w:p>
      <w:pPr>
        <w:spacing w:line="276" w:lineRule="auto"/>
        <w:rPr>
          <w:rFonts w:hint="eastAsia" w:ascii="仿宋" w:hAnsi="仿宋" w:eastAsia="仿宋" w:cs="仿宋"/>
          <w:b/>
          <w:kern w:val="0"/>
          <w:sz w:val="24"/>
        </w:rPr>
      </w:pPr>
      <w:r>
        <w:rPr>
          <w:rFonts w:hint="eastAsia" w:ascii="仿宋" w:hAnsi="仿宋" w:eastAsia="仿宋" w:cs="仿宋"/>
          <w:sz w:val="24"/>
        </w:rPr>
        <w:t xml:space="preserve">    日期：</w:t>
      </w:r>
      <w:r>
        <w:rPr>
          <w:rFonts w:hint="eastAsia" w:ascii="仿宋" w:hAnsi="仿宋" w:eastAsia="仿宋" w:cs="仿宋"/>
          <w:sz w:val="24"/>
          <w:u w:val="single"/>
        </w:rPr>
        <w:t>   </w:t>
      </w:r>
      <w:r>
        <w:rPr>
          <w:rFonts w:hint="eastAsia" w:ascii="仿宋" w:hAnsi="仿宋" w:eastAsia="仿宋" w:cs="仿宋"/>
          <w:sz w:val="24"/>
        </w:rPr>
        <w:t>年</w:t>
      </w:r>
      <w:r>
        <w:rPr>
          <w:rFonts w:hint="eastAsia" w:ascii="仿宋" w:hAnsi="仿宋" w:eastAsia="仿宋" w:cs="仿宋"/>
          <w:sz w:val="24"/>
          <w:u w:val="single"/>
        </w:rPr>
        <w:t>   </w:t>
      </w:r>
      <w:r>
        <w:rPr>
          <w:rFonts w:hint="eastAsia" w:ascii="仿宋" w:hAnsi="仿宋" w:eastAsia="仿宋" w:cs="仿宋"/>
          <w:sz w:val="24"/>
        </w:rPr>
        <w:t>月</w:t>
      </w:r>
      <w:r>
        <w:rPr>
          <w:rFonts w:hint="eastAsia" w:ascii="仿宋" w:hAnsi="仿宋" w:eastAsia="仿宋" w:cs="仿宋"/>
          <w:sz w:val="24"/>
          <w:u w:val="single"/>
        </w:rPr>
        <w:t>   </w:t>
      </w:r>
      <w:r>
        <w:rPr>
          <w:rFonts w:hint="eastAsia" w:ascii="仿宋" w:hAnsi="仿宋" w:eastAsia="仿宋" w:cs="仿宋"/>
          <w:sz w:val="24"/>
        </w:rPr>
        <w:t>日</w:t>
      </w:r>
    </w:p>
    <w:p>
      <w:pPr>
        <w:spacing w:line="276" w:lineRule="auto"/>
        <w:rPr>
          <w:rFonts w:hint="eastAsia" w:ascii="仿宋" w:hAnsi="仿宋" w:eastAsia="仿宋" w:cs="仿宋"/>
          <w:b/>
          <w:kern w:val="0"/>
          <w:sz w:val="24"/>
        </w:rPr>
      </w:pPr>
    </w:p>
    <w:p>
      <w:pPr>
        <w:widowControl/>
        <w:jc w:val="left"/>
        <w:rPr>
          <w:rFonts w:hint="eastAsia" w:ascii="仿宋" w:hAnsi="仿宋" w:eastAsia="仿宋" w:cs="仿宋"/>
          <w:b/>
          <w:kern w:val="0"/>
          <w:sz w:val="24"/>
        </w:rPr>
      </w:pPr>
      <w:r>
        <w:rPr>
          <w:rFonts w:hint="eastAsia" w:ascii="仿宋" w:hAnsi="仿宋" w:eastAsia="仿宋" w:cs="仿宋"/>
          <w:b/>
          <w:kern w:val="0"/>
          <w:sz w:val="24"/>
        </w:rPr>
        <w:br w:type="page"/>
      </w:r>
    </w:p>
    <w:p>
      <w:pPr>
        <w:spacing w:line="4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十五、投标函</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lang w:eastAsia="zh-CN"/>
        </w:rPr>
        <w:t>投标</w:t>
      </w:r>
      <w:r>
        <w:rPr>
          <w:rFonts w:hint="eastAsia" w:ascii="仿宋" w:hAnsi="仿宋" w:eastAsia="仿宋" w:cs="仿宋"/>
          <w:b/>
          <w:bCs/>
          <w:sz w:val="36"/>
          <w:szCs w:val="36"/>
        </w:rPr>
        <w:t>函</w:t>
      </w:r>
    </w:p>
    <w:p>
      <w:pPr>
        <w:spacing w:line="480" w:lineRule="exact"/>
        <w:jc w:val="center"/>
        <w:rPr>
          <w:rFonts w:hint="eastAsia" w:ascii="仿宋" w:hAnsi="仿宋" w:eastAsia="仿宋" w:cs="仿宋"/>
          <w:b/>
          <w:kern w:val="12"/>
          <w:sz w:val="24"/>
        </w:rPr>
      </w:pPr>
    </w:p>
    <w:p>
      <w:pPr>
        <w:spacing w:afterLines="50" w:line="32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(采购人或采购代理机构)：</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&lt;</w:t>
      </w:r>
      <w:r>
        <w:rPr>
          <w:rFonts w:hint="eastAsia" w:ascii="仿宋" w:hAnsi="仿宋" w:eastAsia="仿宋" w:cs="仿宋"/>
          <w:sz w:val="24"/>
          <w:u w:val="single"/>
          <w:lang w:eastAsia="zh-CN"/>
        </w:rPr>
        <w:t>投标人</w:t>
      </w:r>
      <w:r>
        <w:rPr>
          <w:rFonts w:hint="eastAsia" w:ascii="仿宋" w:hAnsi="仿宋" w:eastAsia="仿宋" w:cs="仿宋"/>
          <w:sz w:val="24"/>
          <w:u w:val="single"/>
        </w:rPr>
        <w:t xml:space="preserve">名称&gt;    </w:t>
      </w:r>
      <w:r>
        <w:rPr>
          <w:rFonts w:hint="eastAsia" w:ascii="仿宋" w:hAnsi="仿宋" w:eastAsia="仿宋" w:cs="仿宋"/>
          <w:sz w:val="24"/>
        </w:rPr>
        <w:t>正式授权</w:t>
      </w:r>
      <w:r>
        <w:rPr>
          <w:rFonts w:hint="eastAsia" w:ascii="仿宋" w:hAnsi="仿宋" w:eastAsia="仿宋" w:cs="仿宋"/>
          <w:sz w:val="24"/>
          <w:u w:val="single"/>
        </w:rPr>
        <w:t xml:space="preserve">    &lt;</w:t>
      </w:r>
      <w:r>
        <w:rPr>
          <w:rFonts w:hint="eastAsia" w:ascii="仿宋" w:hAnsi="仿宋" w:eastAsia="仿宋" w:cs="仿宋"/>
          <w:sz w:val="24"/>
          <w:u w:val="single"/>
          <w:lang w:eastAsia="zh-CN"/>
        </w:rPr>
        <w:t>投标人</w:t>
      </w:r>
      <w:r>
        <w:rPr>
          <w:rFonts w:hint="eastAsia" w:ascii="仿宋" w:hAnsi="仿宋" w:eastAsia="仿宋" w:cs="仿宋"/>
          <w:sz w:val="24"/>
          <w:u w:val="single"/>
        </w:rPr>
        <w:t xml:space="preserve">代表姓名、职务、职称&gt;    </w:t>
      </w:r>
      <w:r>
        <w:rPr>
          <w:rFonts w:hint="eastAsia" w:ascii="仿宋" w:hAnsi="仿宋" w:eastAsia="仿宋" w:cs="仿宋"/>
          <w:sz w:val="24"/>
        </w:rPr>
        <w:t>为我方代表，参加你单位组织的</w:t>
      </w:r>
      <w:r>
        <w:rPr>
          <w:rFonts w:hint="eastAsia" w:ascii="仿宋" w:hAnsi="仿宋" w:eastAsia="仿宋" w:cs="仿宋"/>
          <w:sz w:val="24"/>
          <w:u w:val="single"/>
        </w:rPr>
        <w:t xml:space="preserve">    &lt;采购项目编号、采购项目名称&gt;    </w:t>
      </w:r>
      <w:r>
        <w:rPr>
          <w:rFonts w:hint="eastAsia" w:ascii="仿宋" w:hAnsi="仿宋" w:eastAsia="仿宋" w:cs="仿宋"/>
          <w:sz w:val="24"/>
        </w:rPr>
        <w:t>采购项目</w:t>
      </w:r>
      <w:r>
        <w:rPr>
          <w:rFonts w:hint="eastAsia" w:ascii="仿宋" w:hAnsi="仿宋" w:eastAsia="仿宋" w:cs="仿宋"/>
          <w:sz w:val="24"/>
          <w:lang w:eastAsia="zh-CN"/>
        </w:rPr>
        <w:t>投标</w:t>
      </w:r>
      <w:r>
        <w:rPr>
          <w:rFonts w:hint="eastAsia" w:ascii="仿宋" w:hAnsi="仿宋" w:eastAsia="仿宋" w:cs="仿宋"/>
          <w:sz w:val="24"/>
        </w:rPr>
        <w:t>的有关活动，并对此采购项目进行</w:t>
      </w:r>
      <w:r>
        <w:rPr>
          <w:rFonts w:hint="eastAsia" w:ascii="仿宋" w:hAnsi="仿宋" w:eastAsia="仿宋" w:cs="仿宋"/>
          <w:sz w:val="24"/>
          <w:lang w:eastAsia="zh-CN"/>
        </w:rPr>
        <w:t>投标</w:t>
      </w:r>
      <w:r>
        <w:rPr>
          <w:rFonts w:hint="eastAsia" w:ascii="仿宋" w:hAnsi="仿宋" w:eastAsia="仿宋" w:cs="仿宋"/>
          <w:sz w:val="24"/>
        </w:rPr>
        <w:t>。</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为此，我方愿以人民币（大写）</w:t>
      </w:r>
      <w:r>
        <w:rPr>
          <w:rFonts w:hint="eastAsia" w:ascii="仿宋" w:hAnsi="仿宋" w:eastAsia="仿宋" w:cs="仿宋"/>
          <w:sz w:val="24"/>
          <w:u w:val="single"/>
        </w:rPr>
        <w:t xml:space="preserve">          </w:t>
      </w:r>
      <w:r>
        <w:rPr>
          <w:rFonts w:hint="eastAsia" w:ascii="仿宋" w:hAnsi="仿宋" w:eastAsia="仿宋" w:cs="仿宋"/>
          <w:sz w:val="24"/>
        </w:rPr>
        <w:t>元，（小写）</w:t>
      </w:r>
      <w:r>
        <w:rPr>
          <w:rFonts w:hint="eastAsia" w:ascii="仿宋" w:hAnsi="仿宋" w:eastAsia="仿宋" w:cs="仿宋"/>
          <w:sz w:val="24"/>
          <w:u w:val="single"/>
        </w:rPr>
        <w:t xml:space="preserve">          </w:t>
      </w:r>
      <w:r>
        <w:rPr>
          <w:rFonts w:hint="eastAsia" w:ascii="仿宋" w:hAnsi="仿宋" w:eastAsia="仿宋" w:cs="仿宋"/>
          <w:sz w:val="24"/>
        </w:rPr>
        <w:t>元的总价承包本采购项目的全部责任和义务，不再要求发包单位支付其他任何费用。</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1. 一旦我方</w:t>
      </w:r>
      <w:r>
        <w:rPr>
          <w:rFonts w:hint="eastAsia" w:ascii="仿宋" w:hAnsi="仿宋" w:eastAsia="仿宋" w:cs="仿宋"/>
          <w:sz w:val="24"/>
          <w:lang w:eastAsia="zh-CN"/>
        </w:rPr>
        <w:t>中标</w:t>
      </w:r>
      <w:r>
        <w:rPr>
          <w:rFonts w:hint="eastAsia" w:ascii="仿宋" w:hAnsi="仿宋" w:eastAsia="仿宋" w:cs="仿宋"/>
          <w:sz w:val="24"/>
        </w:rPr>
        <w:t>，我方保证在</w:t>
      </w:r>
      <w:r>
        <w:rPr>
          <w:rFonts w:hint="eastAsia" w:ascii="仿宋" w:hAnsi="仿宋" w:eastAsia="仿宋" w:cs="仿宋"/>
          <w:sz w:val="24"/>
          <w:u w:val="single"/>
        </w:rPr>
        <w:t xml:space="preserve">     </w:t>
      </w:r>
      <w:r>
        <w:rPr>
          <w:rFonts w:hint="eastAsia" w:ascii="仿宋" w:hAnsi="仿宋" w:eastAsia="仿宋" w:cs="仿宋"/>
          <w:sz w:val="24"/>
        </w:rPr>
        <w:t>天（日历日）内竣工并移交整个工程，且质量标准达到</w:t>
      </w:r>
      <w:r>
        <w:rPr>
          <w:rFonts w:hint="eastAsia" w:ascii="仿宋" w:hAnsi="仿宋" w:eastAsia="仿宋" w:cs="仿宋"/>
          <w:sz w:val="24"/>
          <w:u w:val="single"/>
        </w:rPr>
        <w:t xml:space="preserve">           </w:t>
      </w:r>
      <w:r>
        <w:rPr>
          <w:rFonts w:hint="eastAsia" w:ascii="仿宋" w:hAnsi="仿宋" w:eastAsia="仿宋" w:cs="仿宋"/>
          <w:sz w:val="24"/>
        </w:rPr>
        <w:t>，并通过国家有关部门的验收。</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2. 我方同意在本采购项目</w:t>
      </w:r>
      <w:r>
        <w:rPr>
          <w:rFonts w:hint="eastAsia" w:ascii="仿宋" w:hAnsi="仿宋" w:eastAsia="仿宋" w:cs="仿宋"/>
          <w:sz w:val="24"/>
          <w:lang w:eastAsia="zh-CN"/>
        </w:rPr>
        <w:t>招标</w:t>
      </w:r>
      <w:r>
        <w:rPr>
          <w:rFonts w:hint="eastAsia" w:ascii="仿宋" w:hAnsi="仿宋" w:eastAsia="仿宋" w:cs="仿宋"/>
          <w:sz w:val="24"/>
        </w:rPr>
        <w:t>文件中规定的</w:t>
      </w:r>
      <w:r>
        <w:rPr>
          <w:rFonts w:hint="eastAsia" w:ascii="仿宋" w:hAnsi="仿宋" w:eastAsia="仿宋" w:cs="仿宋"/>
          <w:sz w:val="24"/>
          <w:lang w:eastAsia="zh-CN"/>
        </w:rPr>
        <w:t>开标之</w:t>
      </w:r>
      <w:r>
        <w:rPr>
          <w:rFonts w:hint="eastAsia" w:ascii="仿宋" w:hAnsi="仿宋" w:eastAsia="仿宋" w:cs="仿宋"/>
          <w:sz w:val="24"/>
        </w:rPr>
        <w:t>日起九十天内遵守本</w:t>
      </w:r>
      <w:r>
        <w:rPr>
          <w:rFonts w:hint="eastAsia" w:ascii="仿宋" w:hAnsi="仿宋" w:eastAsia="仿宋" w:cs="仿宋"/>
          <w:sz w:val="24"/>
          <w:lang w:eastAsia="zh-CN"/>
        </w:rPr>
        <w:t>投标</w:t>
      </w:r>
      <w:r>
        <w:rPr>
          <w:rFonts w:hint="eastAsia" w:ascii="仿宋" w:hAnsi="仿宋" w:eastAsia="仿宋" w:cs="仿宋"/>
          <w:sz w:val="24"/>
        </w:rPr>
        <w:t>文件中的承诺且在此期限期满之前均具有约束力。</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3. 我方承诺已经具备</w:t>
      </w:r>
      <w:r>
        <w:rPr>
          <w:rFonts w:hint="eastAsia" w:ascii="仿宋" w:hAnsi="仿宋" w:eastAsia="仿宋" w:cs="仿宋"/>
          <w:sz w:val="24"/>
          <w:lang w:eastAsia="zh-CN"/>
        </w:rPr>
        <w:t>招标</w:t>
      </w:r>
      <w:r>
        <w:rPr>
          <w:rFonts w:hint="eastAsia" w:ascii="仿宋" w:hAnsi="仿宋" w:eastAsia="仿宋" w:cs="仿宋"/>
          <w:sz w:val="24"/>
        </w:rPr>
        <w:t>文件中规定的参加采购活动的</w:t>
      </w:r>
      <w:r>
        <w:rPr>
          <w:rFonts w:hint="eastAsia" w:ascii="仿宋" w:hAnsi="仿宋" w:eastAsia="仿宋" w:cs="仿宋"/>
          <w:sz w:val="24"/>
          <w:lang w:eastAsia="zh-CN"/>
        </w:rPr>
        <w:t>投标人</w:t>
      </w:r>
      <w:r>
        <w:rPr>
          <w:rFonts w:hint="eastAsia" w:ascii="仿宋" w:hAnsi="仿宋" w:eastAsia="仿宋" w:cs="仿宋"/>
          <w:sz w:val="24"/>
        </w:rPr>
        <w:t>应当具备的条件。</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4. 提供</w:t>
      </w:r>
      <w:r>
        <w:rPr>
          <w:rFonts w:hint="eastAsia" w:ascii="仿宋" w:hAnsi="仿宋" w:eastAsia="仿宋" w:cs="仿宋"/>
          <w:sz w:val="24"/>
          <w:lang w:eastAsia="zh-CN"/>
        </w:rPr>
        <w:t>招标</w:t>
      </w:r>
      <w:r>
        <w:rPr>
          <w:rFonts w:hint="eastAsia" w:ascii="仿宋" w:hAnsi="仿宋" w:eastAsia="仿宋" w:cs="仿宋"/>
          <w:sz w:val="24"/>
        </w:rPr>
        <w:t>文件规定的全部</w:t>
      </w:r>
      <w:r>
        <w:rPr>
          <w:rFonts w:hint="eastAsia" w:ascii="仿宋" w:hAnsi="仿宋" w:eastAsia="仿宋" w:cs="仿宋"/>
          <w:sz w:val="24"/>
          <w:lang w:eastAsia="zh-CN"/>
        </w:rPr>
        <w:t>投标</w:t>
      </w:r>
      <w:r>
        <w:rPr>
          <w:rFonts w:hint="eastAsia" w:ascii="仿宋" w:hAnsi="仿宋" w:eastAsia="仿宋" w:cs="仿宋"/>
          <w:sz w:val="24"/>
        </w:rPr>
        <w:t>文件，包括</w:t>
      </w:r>
      <w:r>
        <w:rPr>
          <w:rFonts w:hint="eastAsia" w:ascii="仿宋" w:hAnsi="仿宋" w:eastAsia="仿宋" w:cs="仿宋"/>
          <w:sz w:val="24"/>
          <w:lang w:eastAsia="zh-CN"/>
        </w:rPr>
        <w:t>投标</w:t>
      </w:r>
      <w:r>
        <w:rPr>
          <w:rFonts w:hint="eastAsia" w:ascii="仿宋" w:hAnsi="仿宋" w:eastAsia="仿宋" w:cs="仿宋"/>
          <w:sz w:val="24"/>
        </w:rPr>
        <w:t>文件正本1份，副</w:t>
      </w:r>
      <w:r>
        <w:rPr>
          <w:rFonts w:hint="eastAsia" w:ascii="仿宋" w:hAnsi="仿宋" w:eastAsia="仿宋" w:cs="仿宋"/>
          <w:sz w:val="24"/>
          <w:u w:val="single"/>
        </w:rPr>
        <w:t xml:space="preserve">  </w:t>
      </w:r>
      <w:r>
        <w:rPr>
          <w:rFonts w:hint="eastAsia" w:ascii="仿宋" w:hAnsi="仿宋" w:eastAsia="仿宋" w:cs="仿宋"/>
          <w:sz w:val="24"/>
        </w:rPr>
        <w:t>份。</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5. 如果我方</w:t>
      </w:r>
      <w:r>
        <w:rPr>
          <w:rFonts w:hint="eastAsia" w:ascii="仿宋" w:hAnsi="仿宋" w:eastAsia="仿宋" w:cs="仿宋"/>
          <w:sz w:val="24"/>
          <w:lang w:eastAsia="zh-CN"/>
        </w:rPr>
        <w:t>中标</w:t>
      </w:r>
      <w:r>
        <w:rPr>
          <w:rFonts w:hint="eastAsia" w:ascii="仿宋" w:hAnsi="仿宋" w:eastAsia="仿宋" w:cs="仿宋"/>
          <w:sz w:val="24"/>
        </w:rPr>
        <w:t>，保证忠实地执行双方所签订采购合同，并承担采购合同规定的责任和义务。</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6. 我方保证遵守</w:t>
      </w:r>
      <w:r>
        <w:rPr>
          <w:rFonts w:hint="eastAsia" w:ascii="仿宋" w:hAnsi="仿宋" w:eastAsia="仿宋" w:cs="仿宋"/>
          <w:sz w:val="24"/>
          <w:lang w:eastAsia="zh-CN"/>
        </w:rPr>
        <w:t>招标</w:t>
      </w:r>
      <w:r>
        <w:rPr>
          <w:rFonts w:hint="eastAsia" w:ascii="仿宋" w:hAnsi="仿宋" w:eastAsia="仿宋" w:cs="仿宋"/>
          <w:sz w:val="24"/>
        </w:rPr>
        <w:t>文件的全部规定。</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7. 我方保证尊重</w:t>
      </w:r>
      <w:r>
        <w:rPr>
          <w:rFonts w:hint="eastAsia" w:ascii="仿宋" w:hAnsi="仿宋" w:eastAsia="仿宋" w:cs="仿宋"/>
          <w:sz w:val="24"/>
          <w:lang w:eastAsia="zh-CN"/>
        </w:rPr>
        <w:t>评标委员会</w:t>
      </w:r>
      <w:r>
        <w:rPr>
          <w:rFonts w:hint="eastAsia" w:ascii="仿宋" w:hAnsi="仿宋" w:eastAsia="仿宋" w:cs="仿宋"/>
          <w:sz w:val="24"/>
        </w:rPr>
        <w:t>的评审结果，完全理解本采购项目不一定接受最低报价。</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8. 我方愿意向你单位提供任何与本采购项目</w:t>
      </w:r>
      <w:r>
        <w:rPr>
          <w:rFonts w:hint="eastAsia" w:ascii="仿宋" w:hAnsi="仿宋" w:eastAsia="仿宋" w:cs="仿宋"/>
          <w:sz w:val="24"/>
          <w:lang w:eastAsia="zh-CN"/>
        </w:rPr>
        <w:t>招标</w:t>
      </w:r>
      <w:r>
        <w:rPr>
          <w:rFonts w:hint="eastAsia" w:ascii="仿宋" w:hAnsi="仿宋" w:eastAsia="仿宋" w:cs="仿宋"/>
          <w:sz w:val="24"/>
        </w:rPr>
        <w:t>有关的数据、情况和技术数据，并根据需要提供一切承诺的证明材料。</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9. 我方承诺：采购单位若需追加采购本采购项目</w:t>
      </w:r>
      <w:r>
        <w:rPr>
          <w:rFonts w:hint="eastAsia" w:ascii="仿宋" w:hAnsi="仿宋" w:eastAsia="仿宋" w:cs="仿宋"/>
          <w:sz w:val="24"/>
          <w:lang w:eastAsia="zh-CN"/>
        </w:rPr>
        <w:t>招标</w:t>
      </w:r>
      <w:r>
        <w:rPr>
          <w:rFonts w:hint="eastAsia" w:ascii="仿宋" w:hAnsi="仿宋" w:eastAsia="仿宋" w:cs="仿宋"/>
          <w:sz w:val="24"/>
        </w:rPr>
        <w:t>文件所列工程及相关服务的，在不改变采购合同其他实质性条款的前提下，按相同或更优惠的折扣保证供货。</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10. 我方承诺接受</w:t>
      </w:r>
      <w:r>
        <w:rPr>
          <w:rFonts w:hint="eastAsia" w:ascii="仿宋" w:hAnsi="仿宋" w:eastAsia="仿宋" w:cs="仿宋"/>
          <w:sz w:val="24"/>
          <w:lang w:eastAsia="zh-CN"/>
        </w:rPr>
        <w:t>招标</w:t>
      </w:r>
      <w:r>
        <w:rPr>
          <w:rFonts w:hint="eastAsia" w:ascii="仿宋" w:hAnsi="仿宋" w:eastAsia="仿宋" w:cs="仿宋"/>
          <w:sz w:val="24"/>
        </w:rPr>
        <w:t>文件中采购合同条款及合同专用条款的全部内容且无任何异议。</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11. 我方将严格遵守《中华人民共和国政府采购法》的有关规定，若有下列情形之一的，将被处以</w:t>
      </w:r>
      <w:r>
        <w:rPr>
          <w:rFonts w:hint="eastAsia" w:ascii="仿宋" w:hAnsi="仿宋" w:eastAsia="仿宋" w:cs="仿宋"/>
          <w:sz w:val="24"/>
          <w:lang w:eastAsia="zh-CN"/>
        </w:rPr>
        <w:t>招标</w:t>
      </w:r>
      <w:r>
        <w:rPr>
          <w:rFonts w:hint="eastAsia" w:ascii="仿宋" w:hAnsi="仿宋" w:eastAsia="仿宋" w:cs="仿宋"/>
          <w:sz w:val="24"/>
        </w:rPr>
        <w:t>金额5‰以上10‰以下的罚款，列入不良行为记录名单，在一至三年内禁止参加采购活动；有违法所得的，并处没收违法所得；情节严重的，由工商行政管理机关吊销营业执照；构成犯罪的，依法追究刑事责任：</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（1）提供虚假材料谋取成交的；</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（2）采取不正当手段诋毁、排挤其他供应商的；</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（3）与采购单位、其他</w:t>
      </w:r>
      <w:r>
        <w:rPr>
          <w:rFonts w:hint="eastAsia" w:ascii="仿宋" w:hAnsi="仿宋" w:eastAsia="仿宋" w:cs="仿宋"/>
          <w:sz w:val="24"/>
          <w:lang w:eastAsia="zh-CN"/>
        </w:rPr>
        <w:t>投标人</w:t>
      </w:r>
      <w:r>
        <w:rPr>
          <w:rFonts w:hint="eastAsia" w:ascii="仿宋" w:hAnsi="仿宋" w:eastAsia="仿宋" w:cs="仿宋"/>
          <w:sz w:val="24"/>
        </w:rPr>
        <w:t>或者采购代理机构恶意串通的；</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（4）向采购单位、采购代理机构行贿或者提供其他不正当利益的；</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（5）拒绝有关部门监督检查或提供虚假情况的。</w:t>
      </w:r>
    </w:p>
    <w:p>
      <w:pPr>
        <w:adjustRightInd w:val="0"/>
        <w:snapToGrid w:val="0"/>
        <w:spacing w:afterLines="50" w:line="320" w:lineRule="exact"/>
        <w:rPr>
          <w:rFonts w:hint="eastAsia" w:ascii="仿宋" w:hAnsi="仿宋" w:eastAsia="仿宋" w:cs="仿宋"/>
          <w:sz w:val="28"/>
          <w:szCs w:val="28"/>
        </w:rPr>
      </w:pPr>
    </w:p>
    <w:p>
      <w:pPr>
        <w:adjustRightInd w:val="0"/>
        <w:snapToGrid w:val="0"/>
        <w:spacing w:afterLines="50" w:line="320" w:lineRule="exact"/>
        <w:ind w:firstLine="482" w:firstLineChars="200"/>
        <w:rPr>
          <w:rFonts w:hint="eastAsia" w:ascii="仿宋" w:hAnsi="仿宋" w:eastAsia="仿宋" w:cs="仿宋"/>
          <w:b/>
          <w:bCs/>
          <w:sz w:val="24"/>
        </w:rPr>
      </w:pPr>
      <w:r>
        <w:rPr>
          <w:rFonts w:hint="eastAsia" w:ascii="仿宋" w:hAnsi="仿宋" w:eastAsia="仿宋" w:cs="仿宋"/>
          <w:b/>
          <w:bCs/>
          <w:sz w:val="24"/>
        </w:rPr>
        <w:t>与本</w:t>
      </w:r>
      <w:r>
        <w:rPr>
          <w:rFonts w:hint="eastAsia" w:ascii="仿宋" w:hAnsi="仿宋" w:eastAsia="仿宋" w:cs="仿宋"/>
          <w:b/>
          <w:bCs/>
          <w:sz w:val="24"/>
          <w:lang w:eastAsia="zh-CN"/>
        </w:rPr>
        <w:t>项目</w:t>
      </w:r>
      <w:r>
        <w:rPr>
          <w:rFonts w:hint="eastAsia" w:ascii="仿宋" w:hAnsi="仿宋" w:eastAsia="仿宋" w:cs="仿宋"/>
          <w:b/>
          <w:bCs/>
          <w:sz w:val="24"/>
        </w:rPr>
        <w:t>有关的一切往来通讯请寄：</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地址：                                             邮编：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电话：                                             传真：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电子函件：                                 </w:t>
      </w:r>
    </w:p>
    <w:p>
      <w:pPr>
        <w:adjustRightInd w:val="0"/>
        <w:snapToGrid w:val="0"/>
        <w:spacing w:afterLines="50" w:line="320" w:lineRule="exact"/>
        <w:rPr>
          <w:rFonts w:hint="eastAsia" w:ascii="仿宋" w:hAnsi="仿宋" w:eastAsia="仿宋" w:cs="仿宋"/>
          <w:sz w:val="24"/>
        </w:rPr>
      </w:pPr>
    </w:p>
    <w:p>
      <w:pPr>
        <w:adjustRightInd w:val="0"/>
        <w:snapToGrid w:val="0"/>
        <w:spacing w:afterLines="50" w:line="320" w:lineRule="exac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投标</w:t>
      </w:r>
      <w:r>
        <w:rPr>
          <w:rFonts w:hint="eastAsia" w:ascii="仿宋" w:hAnsi="仿宋" w:eastAsia="仿宋" w:cs="仿宋"/>
          <w:sz w:val="24"/>
          <w:szCs w:val="24"/>
        </w:rPr>
        <w:t xml:space="preserve">名称（并加盖公章）：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法定代表人（代表人）的授权委托人（签字）：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 xml:space="preserve">法定代表人（代表人）（签字或加盖名章）：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（全称）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银行账号：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签署日期：        年     月     日</w:t>
      </w:r>
    </w:p>
    <w:p>
      <w:pPr>
        <w:adjustRightInd w:val="0"/>
        <w:snapToGrid w:val="0"/>
        <w:spacing w:afterLines="50" w:line="320" w:lineRule="exact"/>
        <w:rPr>
          <w:rFonts w:hint="eastAsia" w:ascii="仿宋" w:hAnsi="仿宋" w:eastAsia="仿宋" w:cs="仿宋"/>
          <w:sz w:val="24"/>
        </w:rPr>
      </w:pPr>
    </w:p>
    <w:p>
      <w:pPr>
        <w:pStyle w:val="12"/>
        <w:spacing w:before="60" w:afterLines="50" w:line="320" w:lineRule="exact"/>
        <w:ind w:firstLine="0" w:firstLineChars="0"/>
        <w:outlineLvl w:val="0"/>
        <w:rPr>
          <w:rFonts w:hint="eastAsia" w:ascii="仿宋" w:hAnsi="仿宋" w:eastAsia="仿宋" w:cs="仿宋"/>
          <w:b/>
          <w:bCs/>
          <w:sz w:val="24"/>
          <w:szCs w:val="24"/>
        </w:rPr>
      </w:pPr>
    </w:p>
    <w:p>
      <w:pPr>
        <w:spacing w:after="50" w:line="320" w:lineRule="exact"/>
        <w:ind w:firstLine="482" w:firstLineChars="200"/>
        <w:rPr>
          <w:rFonts w:hint="eastAsia" w:ascii="仿宋" w:hAnsi="仿宋" w:eastAsia="仿宋" w:cs="仿宋"/>
          <w:sz w:val="24"/>
        </w:rPr>
      </w:pPr>
      <w:r>
        <w:rPr>
          <w:rFonts w:hint="eastAsia" w:ascii="仿宋" w:hAnsi="仿宋" w:eastAsia="仿宋" w:cs="仿宋"/>
          <w:b/>
          <w:bCs/>
          <w:sz w:val="24"/>
        </w:rPr>
        <w:t>特别说明：</w:t>
      </w:r>
      <w:r>
        <w:rPr>
          <w:rFonts w:hint="eastAsia" w:ascii="仿宋" w:hAnsi="仿宋" w:eastAsia="仿宋" w:cs="仿宋"/>
          <w:sz w:val="24"/>
          <w:lang w:eastAsia="zh-CN"/>
        </w:rPr>
        <w:t>投标人</w:t>
      </w:r>
      <w:r>
        <w:rPr>
          <w:rFonts w:hint="eastAsia" w:ascii="仿宋" w:hAnsi="仿宋" w:eastAsia="仿宋" w:cs="仿宋"/>
          <w:sz w:val="24"/>
        </w:rPr>
        <w:t>必须认真填写此函中开户银行部分，如果贵方</w:t>
      </w:r>
      <w:r>
        <w:rPr>
          <w:rFonts w:hint="eastAsia" w:ascii="仿宋" w:hAnsi="仿宋" w:eastAsia="仿宋" w:cs="仿宋"/>
          <w:sz w:val="24"/>
          <w:lang w:eastAsia="zh-CN"/>
        </w:rPr>
        <w:t>中标</w:t>
      </w:r>
      <w:r>
        <w:rPr>
          <w:rFonts w:hint="eastAsia" w:ascii="仿宋" w:hAnsi="仿宋" w:eastAsia="仿宋" w:cs="仿宋"/>
          <w:sz w:val="24"/>
        </w:rPr>
        <w:t>将以此函中所填写的开户银行与账号签订采购合同。该部分不允许更改。</w:t>
      </w:r>
    </w:p>
    <w:p>
      <w:pPr>
        <w:ind w:right="960"/>
        <w:rPr>
          <w:rFonts w:hint="eastAsia" w:ascii="仿宋" w:hAnsi="仿宋" w:eastAsia="仿宋" w:cs="仿宋"/>
          <w:kern w:val="12"/>
          <w:sz w:val="24"/>
        </w:rPr>
      </w:pPr>
      <w:r>
        <w:rPr>
          <w:rFonts w:hint="eastAsia" w:ascii="仿宋" w:hAnsi="仿宋" w:eastAsia="仿宋" w:cs="仿宋"/>
          <w:kern w:val="12"/>
          <w:sz w:val="28"/>
          <w:szCs w:val="28"/>
        </w:rPr>
        <w:br w:type="textWrapping"/>
      </w: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ind w:right="960"/>
        <w:rPr>
          <w:rFonts w:hint="eastAsia" w:ascii="仿宋" w:hAnsi="仿宋" w:eastAsia="仿宋" w:cs="仿宋"/>
          <w:kern w:val="12"/>
          <w:sz w:val="24"/>
        </w:rPr>
      </w:pPr>
    </w:p>
    <w:p>
      <w:pPr>
        <w:spacing w:line="4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十六、开标一览表</w:t>
      </w:r>
    </w:p>
    <w:p>
      <w:pPr>
        <w:spacing w:line="48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开标一览表</w:t>
      </w:r>
    </w:p>
    <w:p>
      <w:pPr>
        <w:adjustRightInd w:val="0"/>
        <w:snapToGrid w:val="0"/>
        <w:spacing w:afterLines="50" w:line="320" w:lineRule="exact"/>
        <w:rPr>
          <w:rFonts w:hint="eastAsia" w:ascii="仿宋" w:hAnsi="仿宋" w:eastAsia="仿宋" w:cs="仿宋"/>
          <w:szCs w:val="21"/>
        </w:rPr>
      </w:pPr>
    </w:p>
    <w:p>
      <w:pPr>
        <w:adjustRightInd w:val="0"/>
        <w:snapToGrid w:val="0"/>
        <w:spacing w:afterLines="50" w:line="320" w:lineRule="exact"/>
        <w:rPr>
          <w:rFonts w:hint="eastAsia" w:ascii="仿宋" w:hAnsi="仿宋" w:eastAsia="仿宋" w:cs="仿宋"/>
          <w:sz w:val="24"/>
        </w:rPr>
      </w:pPr>
      <w:r>
        <w:rPr>
          <w:rFonts w:hint="eastAsia" w:ascii="仿宋" w:hAnsi="仿宋" w:eastAsia="仿宋" w:cs="仿宋"/>
          <w:sz w:val="24"/>
        </w:rPr>
        <w:t xml:space="preserve">项目名称：                          </w:t>
      </w:r>
    </w:p>
    <w:p>
      <w:pPr>
        <w:adjustRightInd w:val="0"/>
        <w:snapToGrid w:val="0"/>
        <w:spacing w:afterLines="50" w:line="320" w:lineRule="exact"/>
        <w:rPr>
          <w:rFonts w:hint="eastAsia" w:ascii="仿宋" w:hAnsi="仿宋" w:eastAsia="仿宋" w:cs="仿宋"/>
          <w:sz w:val="24"/>
        </w:rPr>
      </w:pPr>
      <w:r>
        <w:rPr>
          <w:rFonts w:hint="eastAsia" w:ascii="仿宋" w:hAnsi="仿宋" w:eastAsia="仿宋" w:cs="仿宋"/>
          <w:sz w:val="24"/>
        </w:rPr>
        <w:t xml:space="preserve">项目编号：                          </w:t>
      </w:r>
    </w:p>
    <w:p>
      <w:pPr>
        <w:spacing w:afterLines="50" w:line="320" w:lineRule="exact"/>
        <w:rPr>
          <w:rFonts w:hint="eastAsia" w:ascii="仿宋" w:hAnsi="仿宋" w:eastAsia="仿宋" w:cs="仿宋"/>
          <w:sz w:val="24"/>
        </w:rPr>
      </w:pPr>
      <w:r>
        <w:rPr>
          <w:rFonts w:hint="eastAsia" w:ascii="仿宋" w:hAnsi="仿宋" w:eastAsia="仿宋" w:cs="仿宋"/>
          <w:sz w:val="24"/>
        </w:rPr>
        <w:t xml:space="preserve">                                                        单位：元（人民币）</w:t>
      </w:r>
    </w:p>
    <w:p>
      <w:pPr>
        <w:pStyle w:val="19"/>
        <w:spacing w:afterLines="50" w:line="320" w:lineRule="exact"/>
        <w:rPr>
          <w:rFonts w:hint="eastAsia" w:ascii="仿宋" w:hAnsi="仿宋" w:eastAsia="仿宋" w:cs="仿宋"/>
          <w:szCs w:val="24"/>
        </w:rPr>
      </w:pPr>
    </w:p>
    <w:tbl>
      <w:tblPr>
        <w:tblStyle w:val="29"/>
        <w:tblW w:w="965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3"/>
        <w:gridCol w:w="1253"/>
        <w:gridCol w:w="1928"/>
        <w:gridCol w:w="2062"/>
        <w:gridCol w:w="1579"/>
        <w:gridCol w:w="15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253" w:type="dxa"/>
            <w:vAlign w:val="center"/>
          </w:tcPr>
          <w:p>
            <w:pPr>
              <w:jc w:val="center"/>
              <w:rPr>
                <w:rFonts w:hint="eastAsia" w:ascii="仿宋" w:hAnsi="仿宋" w:eastAsia="仿宋" w:cs="仿宋"/>
                <w:sz w:val="24"/>
              </w:rPr>
            </w:pPr>
            <w:r>
              <w:rPr>
                <w:rFonts w:hint="eastAsia" w:ascii="仿宋" w:hAnsi="仿宋" w:eastAsia="仿宋" w:cs="仿宋"/>
                <w:sz w:val="24"/>
              </w:rPr>
              <w:t>工程名称</w:t>
            </w:r>
          </w:p>
        </w:tc>
        <w:tc>
          <w:tcPr>
            <w:tcW w:w="1253" w:type="dxa"/>
            <w:vAlign w:val="center"/>
          </w:tcPr>
          <w:p>
            <w:pPr>
              <w:jc w:val="cente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总价</w:t>
            </w:r>
          </w:p>
        </w:tc>
        <w:tc>
          <w:tcPr>
            <w:tcW w:w="1928" w:type="dxa"/>
            <w:vAlign w:val="center"/>
          </w:tcPr>
          <w:p>
            <w:pPr>
              <w:jc w:val="center"/>
              <w:rPr>
                <w:rFonts w:hint="eastAsia" w:ascii="仿宋" w:hAnsi="仿宋" w:eastAsia="仿宋" w:cs="仿宋"/>
                <w:sz w:val="24"/>
              </w:rPr>
            </w:pPr>
            <w:r>
              <w:rPr>
                <w:rFonts w:hint="eastAsia" w:ascii="仿宋" w:hAnsi="仿宋" w:eastAsia="仿宋" w:cs="仿宋"/>
                <w:sz w:val="24"/>
              </w:rPr>
              <w:t>工期（日历日）</w:t>
            </w:r>
          </w:p>
        </w:tc>
        <w:tc>
          <w:tcPr>
            <w:tcW w:w="2062" w:type="dxa"/>
            <w:vAlign w:val="center"/>
          </w:tcPr>
          <w:p>
            <w:pPr>
              <w:jc w:val="center"/>
              <w:rPr>
                <w:rFonts w:hint="eastAsia" w:ascii="仿宋" w:hAnsi="仿宋" w:eastAsia="仿宋" w:cs="仿宋"/>
                <w:sz w:val="24"/>
              </w:rPr>
            </w:pPr>
            <w:r>
              <w:rPr>
                <w:rFonts w:hint="eastAsia" w:ascii="仿宋" w:hAnsi="仿宋" w:eastAsia="仿宋" w:cs="仿宋"/>
                <w:sz w:val="24"/>
              </w:rPr>
              <w:t>工程质量承诺</w:t>
            </w:r>
          </w:p>
        </w:tc>
        <w:tc>
          <w:tcPr>
            <w:tcW w:w="1579" w:type="dxa"/>
            <w:vAlign w:val="center"/>
          </w:tcPr>
          <w:p>
            <w:pPr>
              <w:jc w:val="cente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w:t>
            </w:r>
          </w:p>
        </w:tc>
        <w:tc>
          <w:tcPr>
            <w:tcW w:w="1579" w:type="dxa"/>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253" w:type="dxa"/>
            <w:vAlign w:val="center"/>
          </w:tcPr>
          <w:p>
            <w:pPr>
              <w:jc w:val="center"/>
              <w:rPr>
                <w:rFonts w:hint="eastAsia" w:ascii="仿宋" w:hAnsi="仿宋" w:eastAsia="仿宋" w:cs="仿宋"/>
                <w:sz w:val="24"/>
              </w:rPr>
            </w:pPr>
          </w:p>
        </w:tc>
        <w:tc>
          <w:tcPr>
            <w:tcW w:w="1253" w:type="dxa"/>
            <w:vAlign w:val="center"/>
          </w:tcPr>
          <w:p>
            <w:pPr>
              <w:jc w:val="center"/>
              <w:rPr>
                <w:rFonts w:hint="eastAsia" w:ascii="仿宋" w:hAnsi="仿宋" w:eastAsia="仿宋" w:cs="仿宋"/>
                <w:sz w:val="24"/>
              </w:rPr>
            </w:pPr>
          </w:p>
        </w:tc>
        <w:tc>
          <w:tcPr>
            <w:tcW w:w="1928" w:type="dxa"/>
            <w:vAlign w:val="center"/>
          </w:tcPr>
          <w:p>
            <w:pPr>
              <w:jc w:val="center"/>
              <w:rPr>
                <w:rFonts w:hint="eastAsia" w:ascii="仿宋" w:hAnsi="仿宋" w:eastAsia="仿宋" w:cs="仿宋"/>
                <w:sz w:val="24"/>
              </w:rPr>
            </w:pPr>
          </w:p>
        </w:tc>
        <w:tc>
          <w:tcPr>
            <w:tcW w:w="2062" w:type="dxa"/>
            <w:vAlign w:val="center"/>
          </w:tcPr>
          <w:p>
            <w:pPr>
              <w:jc w:val="center"/>
              <w:rPr>
                <w:rFonts w:hint="eastAsia" w:ascii="仿宋" w:hAnsi="仿宋" w:eastAsia="仿宋" w:cs="仿宋"/>
                <w:sz w:val="24"/>
              </w:rPr>
            </w:pPr>
          </w:p>
        </w:tc>
        <w:tc>
          <w:tcPr>
            <w:tcW w:w="1579" w:type="dxa"/>
            <w:vAlign w:val="center"/>
          </w:tcPr>
          <w:p>
            <w:pPr>
              <w:jc w:val="center"/>
              <w:rPr>
                <w:rFonts w:hint="eastAsia" w:ascii="仿宋" w:hAnsi="仿宋" w:eastAsia="仿宋" w:cs="仿宋"/>
                <w:sz w:val="24"/>
              </w:rPr>
            </w:pPr>
          </w:p>
        </w:tc>
        <w:tc>
          <w:tcPr>
            <w:tcW w:w="1579" w:type="dxa"/>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253" w:type="dxa"/>
            <w:vAlign w:val="center"/>
          </w:tcPr>
          <w:p>
            <w:pPr>
              <w:jc w:val="center"/>
              <w:rPr>
                <w:rFonts w:hint="eastAsia" w:ascii="仿宋" w:hAnsi="仿宋" w:eastAsia="仿宋" w:cs="仿宋"/>
                <w:sz w:val="24"/>
              </w:rPr>
            </w:pPr>
          </w:p>
        </w:tc>
        <w:tc>
          <w:tcPr>
            <w:tcW w:w="1253" w:type="dxa"/>
            <w:vAlign w:val="center"/>
          </w:tcPr>
          <w:p>
            <w:pPr>
              <w:jc w:val="center"/>
              <w:rPr>
                <w:rFonts w:hint="eastAsia" w:ascii="仿宋" w:hAnsi="仿宋" w:eastAsia="仿宋" w:cs="仿宋"/>
                <w:sz w:val="24"/>
              </w:rPr>
            </w:pPr>
          </w:p>
        </w:tc>
        <w:tc>
          <w:tcPr>
            <w:tcW w:w="1928" w:type="dxa"/>
            <w:vAlign w:val="center"/>
          </w:tcPr>
          <w:p>
            <w:pPr>
              <w:jc w:val="center"/>
              <w:rPr>
                <w:rFonts w:hint="eastAsia" w:ascii="仿宋" w:hAnsi="仿宋" w:eastAsia="仿宋" w:cs="仿宋"/>
                <w:sz w:val="24"/>
              </w:rPr>
            </w:pPr>
          </w:p>
        </w:tc>
        <w:tc>
          <w:tcPr>
            <w:tcW w:w="2062" w:type="dxa"/>
            <w:vAlign w:val="center"/>
          </w:tcPr>
          <w:p>
            <w:pPr>
              <w:jc w:val="center"/>
              <w:rPr>
                <w:rFonts w:hint="eastAsia" w:ascii="仿宋" w:hAnsi="仿宋" w:eastAsia="仿宋" w:cs="仿宋"/>
                <w:sz w:val="24"/>
              </w:rPr>
            </w:pPr>
          </w:p>
        </w:tc>
        <w:tc>
          <w:tcPr>
            <w:tcW w:w="1579" w:type="dxa"/>
            <w:vAlign w:val="center"/>
          </w:tcPr>
          <w:p>
            <w:pPr>
              <w:jc w:val="center"/>
              <w:rPr>
                <w:rFonts w:hint="eastAsia" w:ascii="仿宋" w:hAnsi="仿宋" w:eastAsia="仿宋" w:cs="仿宋"/>
                <w:sz w:val="24"/>
              </w:rPr>
            </w:pPr>
          </w:p>
        </w:tc>
        <w:tc>
          <w:tcPr>
            <w:tcW w:w="1579" w:type="dxa"/>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253" w:type="dxa"/>
            <w:vAlign w:val="center"/>
          </w:tcPr>
          <w:p>
            <w:pPr>
              <w:jc w:val="center"/>
              <w:rPr>
                <w:rFonts w:hint="eastAsia" w:ascii="仿宋" w:hAnsi="仿宋" w:eastAsia="仿宋" w:cs="仿宋"/>
                <w:sz w:val="24"/>
              </w:rPr>
            </w:pPr>
          </w:p>
        </w:tc>
        <w:tc>
          <w:tcPr>
            <w:tcW w:w="1253" w:type="dxa"/>
            <w:vAlign w:val="center"/>
          </w:tcPr>
          <w:p>
            <w:pPr>
              <w:jc w:val="center"/>
              <w:rPr>
                <w:rFonts w:hint="eastAsia" w:ascii="仿宋" w:hAnsi="仿宋" w:eastAsia="仿宋" w:cs="仿宋"/>
                <w:sz w:val="24"/>
              </w:rPr>
            </w:pPr>
          </w:p>
        </w:tc>
        <w:tc>
          <w:tcPr>
            <w:tcW w:w="1928" w:type="dxa"/>
            <w:vAlign w:val="center"/>
          </w:tcPr>
          <w:p>
            <w:pPr>
              <w:jc w:val="center"/>
              <w:rPr>
                <w:rFonts w:hint="eastAsia" w:ascii="仿宋" w:hAnsi="仿宋" w:eastAsia="仿宋" w:cs="仿宋"/>
                <w:sz w:val="24"/>
              </w:rPr>
            </w:pPr>
          </w:p>
        </w:tc>
        <w:tc>
          <w:tcPr>
            <w:tcW w:w="2062" w:type="dxa"/>
            <w:vAlign w:val="center"/>
          </w:tcPr>
          <w:p>
            <w:pPr>
              <w:jc w:val="center"/>
              <w:rPr>
                <w:rFonts w:hint="eastAsia" w:ascii="仿宋" w:hAnsi="仿宋" w:eastAsia="仿宋" w:cs="仿宋"/>
                <w:sz w:val="24"/>
              </w:rPr>
            </w:pPr>
          </w:p>
        </w:tc>
        <w:tc>
          <w:tcPr>
            <w:tcW w:w="1579" w:type="dxa"/>
            <w:vAlign w:val="center"/>
          </w:tcPr>
          <w:p>
            <w:pPr>
              <w:jc w:val="center"/>
              <w:rPr>
                <w:rFonts w:hint="eastAsia" w:ascii="仿宋" w:hAnsi="仿宋" w:eastAsia="仿宋" w:cs="仿宋"/>
                <w:sz w:val="24"/>
              </w:rPr>
            </w:pPr>
          </w:p>
        </w:tc>
        <w:tc>
          <w:tcPr>
            <w:tcW w:w="1579" w:type="dxa"/>
          </w:tcPr>
          <w:p>
            <w:pPr>
              <w:jc w:val="center"/>
              <w:rPr>
                <w:rFonts w:hint="eastAsia" w:ascii="仿宋" w:hAnsi="仿宋" w:eastAsia="仿宋" w:cs="仿宋"/>
                <w:sz w:val="24"/>
              </w:rPr>
            </w:pPr>
          </w:p>
        </w:tc>
      </w:tr>
    </w:tbl>
    <w:p>
      <w:pPr>
        <w:spacing w:afterLines="50" w:line="320" w:lineRule="exact"/>
        <w:rPr>
          <w:rFonts w:hint="eastAsia" w:ascii="仿宋" w:hAnsi="仿宋" w:eastAsia="仿宋" w:cs="仿宋"/>
          <w:sz w:val="24"/>
        </w:rPr>
      </w:pPr>
      <w:r>
        <w:rPr>
          <w:rFonts w:hint="eastAsia" w:ascii="仿宋" w:hAnsi="仿宋" w:eastAsia="仿宋" w:cs="仿宋"/>
          <w:sz w:val="24"/>
        </w:rPr>
        <w:t>填写说明：</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1. 本表中的内容与</w:t>
      </w:r>
      <w:r>
        <w:rPr>
          <w:rFonts w:hint="eastAsia" w:ascii="仿宋" w:hAnsi="仿宋" w:eastAsia="仿宋" w:cs="仿宋"/>
          <w:sz w:val="24"/>
          <w:lang w:eastAsia="zh-CN"/>
        </w:rPr>
        <w:t>投标</w:t>
      </w:r>
      <w:r>
        <w:rPr>
          <w:rFonts w:hint="eastAsia" w:ascii="仿宋" w:hAnsi="仿宋" w:eastAsia="仿宋" w:cs="仿宋"/>
          <w:sz w:val="24"/>
        </w:rPr>
        <w:t>文件中的</w:t>
      </w:r>
      <w:r>
        <w:rPr>
          <w:rFonts w:hint="eastAsia" w:ascii="仿宋" w:hAnsi="仿宋" w:eastAsia="仿宋" w:cs="仿宋"/>
          <w:sz w:val="24"/>
          <w:lang w:eastAsia="zh-CN"/>
        </w:rPr>
        <w:t>投标</w:t>
      </w:r>
      <w:r>
        <w:rPr>
          <w:rFonts w:hint="eastAsia" w:ascii="仿宋" w:hAnsi="仿宋" w:eastAsia="仿宋" w:cs="仿宋"/>
          <w:sz w:val="24"/>
        </w:rPr>
        <w:t>函、工程分项报价表的内容不一致的，以本表为准；大写金额和小写金额不一致的，以大写金额为准；总价金额与按单价汇总金额不一致的，以单价金额计算结果为准；单价金额小数点有明显错位的，应以总价为准，并修改单价。</w:t>
      </w:r>
    </w:p>
    <w:p>
      <w:pPr>
        <w:spacing w:afterLines="50" w:line="320" w:lineRule="exact"/>
        <w:ind w:firstLine="480" w:firstLineChars="200"/>
        <w:rPr>
          <w:rFonts w:hint="eastAsia" w:ascii="仿宋" w:hAnsi="仿宋" w:eastAsia="仿宋" w:cs="仿宋"/>
          <w:sz w:val="24"/>
        </w:rPr>
      </w:pPr>
      <w:r>
        <w:rPr>
          <w:rFonts w:hint="eastAsia" w:ascii="仿宋" w:hAnsi="仿宋" w:eastAsia="仿宋" w:cs="仿宋"/>
          <w:sz w:val="24"/>
        </w:rPr>
        <w:t xml:space="preserve">2. </w:t>
      </w:r>
      <w:r>
        <w:rPr>
          <w:rFonts w:hint="eastAsia" w:ascii="仿宋" w:hAnsi="仿宋" w:eastAsia="仿宋" w:cs="仿宋"/>
          <w:sz w:val="24"/>
          <w:lang w:eastAsia="zh-CN"/>
        </w:rPr>
        <w:t>投标</w:t>
      </w:r>
      <w:r>
        <w:rPr>
          <w:rFonts w:hint="eastAsia" w:ascii="仿宋" w:hAnsi="仿宋" w:eastAsia="仿宋" w:cs="仿宋"/>
          <w:sz w:val="24"/>
        </w:rPr>
        <w:t>总价为所</w:t>
      </w:r>
      <w:r>
        <w:rPr>
          <w:rFonts w:hint="eastAsia" w:ascii="仿宋" w:hAnsi="仿宋" w:eastAsia="仿宋" w:cs="仿宋"/>
          <w:sz w:val="24"/>
          <w:lang w:eastAsia="zh-CN"/>
        </w:rPr>
        <w:t>招标</w:t>
      </w:r>
      <w:r>
        <w:rPr>
          <w:rFonts w:hint="eastAsia" w:ascii="仿宋" w:hAnsi="仿宋" w:eastAsia="仿宋" w:cs="仿宋"/>
          <w:sz w:val="24"/>
        </w:rPr>
        <w:t>范围所列全部采购项目的报价总和，并应与工程分项报价表的合计保持一致。</w:t>
      </w:r>
    </w:p>
    <w:p>
      <w:pPr>
        <w:spacing w:afterLines="50" w:line="320" w:lineRule="exact"/>
        <w:ind w:firstLine="480" w:firstLineChars="200"/>
        <w:rPr>
          <w:rFonts w:hint="eastAsia" w:ascii="仿宋" w:hAnsi="仿宋" w:eastAsia="仿宋" w:cs="仿宋"/>
          <w:sz w:val="24"/>
        </w:rPr>
      </w:pPr>
    </w:p>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 xml:space="preserve">名称（并加盖公章）：                             </w:t>
      </w:r>
    </w:p>
    <w:p>
      <w:pPr>
        <w:pStyle w:val="12"/>
        <w:spacing w:before="60" w:afterLines="50" w:line="320" w:lineRule="exact"/>
        <w:ind w:firstLine="0" w:firstLineChars="0"/>
        <w:rPr>
          <w:rFonts w:hint="eastAsia" w:ascii="仿宋" w:hAnsi="仿宋" w:eastAsia="仿宋" w:cs="仿宋"/>
          <w:sz w:val="24"/>
          <w:szCs w:val="24"/>
        </w:rPr>
      </w:pPr>
      <w:r>
        <w:rPr>
          <w:rFonts w:hint="eastAsia" w:ascii="仿宋" w:hAnsi="仿宋" w:eastAsia="仿宋" w:cs="仿宋"/>
          <w:sz w:val="24"/>
          <w:szCs w:val="24"/>
        </w:rPr>
        <w:t>法定代表人（代表人）或其授权委托人：</w:t>
      </w:r>
      <w:r>
        <w:rPr>
          <w:rFonts w:hint="eastAsia" w:ascii="仿宋" w:hAnsi="仿宋" w:eastAsia="仿宋" w:cs="仿宋"/>
          <w:sz w:val="24"/>
          <w:szCs w:val="24"/>
          <w:u w:val="single"/>
        </w:rPr>
        <w:t xml:space="preserve"> （法定代表人（代表人）可签字或加盖名章，授权委托人必须签字） </w:t>
      </w:r>
    </w:p>
    <w:p>
      <w:pPr>
        <w:pStyle w:val="12"/>
        <w:spacing w:before="60" w:afterLines="50" w:line="320" w:lineRule="exact"/>
        <w:ind w:firstLine="0" w:firstLineChars="0"/>
        <w:rPr>
          <w:rFonts w:hint="eastAsia" w:ascii="仿宋" w:hAnsi="仿宋" w:eastAsia="仿宋" w:cs="仿宋"/>
          <w:sz w:val="24"/>
          <w:szCs w:val="24"/>
        </w:rPr>
      </w:pPr>
      <w:r>
        <w:rPr>
          <w:rFonts w:hint="eastAsia" w:ascii="仿宋" w:hAnsi="仿宋" w:eastAsia="仿宋" w:cs="仿宋"/>
          <w:sz w:val="24"/>
          <w:szCs w:val="24"/>
        </w:rPr>
        <w:t>签署日期：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80" w:lineRule="exact"/>
        <w:rPr>
          <w:rFonts w:hint="eastAsia" w:ascii="仿宋" w:hAnsi="仿宋" w:eastAsia="仿宋" w:cs="仿宋"/>
          <w:b/>
          <w:kern w:val="0"/>
          <w:sz w:val="24"/>
          <w:lang w:eastAsia="zh-CN"/>
        </w:rPr>
      </w:pPr>
      <w:r>
        <w:rPr>
          <w:rFonts w:hint="eastAsia" w:ascii="仿宋" w:hAnsi="仿宋" w:eastAsia="仿宋" w:cs="仿宋"/>
          <w:b/>
          <w:kern w:val="12"/>
          <w:sz w:val="24"/>
        </w:rPr>
        <w:br w:type="page"/>
      </w:r>
      <w:r>
        <w:rPr>
          <w:rFonts w:hint="eastAsia" w:ascii="仿宋" w:hAnsi="仿宋" w:eastAsia="仿宋" w:cs="仿宋"/>
          <w:b/>
          <w:kern w:val="12"/>
          <w:sz w:val="24"/>
        </w:rPr>
        <w:t xml:space="preserve"> </w:t>
      </w:r>
      <w:r>
        <w:rPr>
          <w:rFonts w:hint="eastAsia" w:ascii="仿宋" w:hAnsi="仿宋" w:eastAsia="仿宋" w:cs="仿宋"/>
          <w:b/>
          <w:bCs/>
          <w:sz w:val="28"/>
          <w:szCs w:val="28"/>
          <w:lang w:eastAsia="zh-CN"/>
        </w:rPr>
        <w:t>十七、项目管理机构格式</w:t>
      </w:r>
    </w:p>
    <w:p>
      <w:pPr>
        <w:pStyle w:val="17"/>
        <w:spacing w:line="480" w:lineRule="exact"/>
        <w:ind w:firstLine="0" w:firstLineChars="0"/>
        <w:jc w:val="center"/>
        <w:rPr>
          <w:rFonts w:hint="eastAsia" w:ascii="仿宋" w:hAnsi="仿宋" w:eastAsia="仿宋" w:cs="仿宋"/>
          <w:b/>
          <w:kern w:val="0"/>
          <w:sz w:val="36"/>
          <w:szCs w:val="36"/>
        </w:rPr>
      </w:pPr>
      <w:r>
        <w:rPr>
          <w:rFonts w:hint="eastAsia" w:ascii="仿宋" w:hAnsi="仿宋" w:eastAsia="仿宋" w:cs="仿宋"/>
          <w:b/>
          <w:kern w:val="0"/>
          <w:sz w:val="36"/>
          <w:szCs w:val="36"/>
        </w:rPr>
        <w:t>项目管理机构格式</w:t>
      </w:r>
    </w:p>
    <w:p>
      <w:pPr>
        <w:spacing w:afterLines="50" w:line="320" w:lineRule="exact"/>
        <w:rPr>
          <w:rFonts w:hint="eastAsia" w:ascii="仿宋" w:hAnsi="仿宋" w:eastAsia="仿宋" w:cs="仿宋"/>
          <w:b/>
          <w:sz w:val="28"/>
          <w:szCs w:val="28"/>
        </w:rPr>
      </w:pPr>
      <w:r>
        <w:rPr>
          <w:rFonts w:hint="eastAsia" w:ascii="仿宋" w:hAnsi="仿宋" w:eastAsia="仿宋" w:cs="仿宋"/>
          <w:b/>
          <w:sz w:val="28"/>
          <w:szCs w:val="28"/>
        </w:rPr>
        <w:t>表1：</w:t>
      </w:r>
    </w:p>
    <w:p>
      <w:pPr>
        <w:spacing w:afterLines="50" w:line="320" w:lineRule="exact"/>
        <w:jc w:val="center"/>
        <w:rPr>
          <w:rFonts w:hint="eastAsia" w:ascii="仿宋" w:hAnsi="仿宋" w:eastAsia="仿宋" w:cs="仿宋"/>
          <w:b/>
          <w:sz w:val="28"/>
          <w:szCs w:val="28"/>
        </w:rPr>
      </w:pPr>
      <w:r>
        <w:rPr>
          <w:rFonts w:hint="eastAsia" w:ascii="仿宋" w:hAnsi="仿宋" w:eastAsia="仿宋" w:cs="仿宋"/>
          <w:b/>
          <w:sz w:val="28"/>
          <w:szCs w:val="28"/>
        </w:rPr>
        <w:t>采购项目管理机构配备情况表</w:t>
      </w:r>
    </w:p>
    <w:p>
      <w:pPr>
        <w:spacing w:line="320" w:lineRule="exact"/>
        <w:jc w:val="center"/>
        <w:rPr>
          <w:rFonts w:hint="eastAsia" w:ascii="仿宋" w:hAnsi="仿宋" w:eastAsia="仿宋" w:cs="仿宋"/>
          <w:b/>
          <w:sz w:val="28"/>
          <w:szCs w:val="28"/>
        </w:rPr>
      </w:pPr>
    </w:p>
    <w:tbl>
      <w:tblPr>
        <w:tblStyle w:val="29"/>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709"/>
        <w:gridCol w:w="992"/>
        <w:gridCol w:w="1276"/>
        <w:gridCol w:w="992"/>
        <w:gridCol w:w="1134"/>
        <w:gridCol w:w="1276"/>
        <w:gridCol w:w="17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Merge w:val="restart"/>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709" w:type="dxa"/>
            <w:vMerge w:val="restart"/>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992" w:type="dxa"/>
            <w:vMerge w:val="restart"/>
            <w:vAlign w:val="center"/>
          </w:tcPr>
          <w:p>
            <w:pPr>
              <w:jc w:val="center"/>
              <w:rPr>
                <w:rFonts w:hint="eastAsia" w:ascii="仿宋" w:hAnsi="仿宋" w:eastAsia="仿宋" w:cs="仿宋"/>
                <w:sz w:val="24"/>
              </w:rPr>
            </w:pPr>
            <w:r>
              <w:rPr>
                <w:rFonts w:hint="eastAsia" w:ascii="仿宋" w:hAnsi="仿宋" w:eastAsia="仿宋" w:cs="仿宋"/>
                <w:sz w:val="24"/>
              </w:rPr>
              <w:t>职称</w:t>
            </w:r>
          </w:p>
        </w:tc>
        <w:tc>
          <w:tcPr>
            <w:tcW w:w="4678" w:type="dxa"/>
            <w:gridSpan w:val="4"/>
            <w:vAlign w:val="center"/>
          </w:tcPr>
          <w:p>
            <w:pPr>
              <w:jc w:val="center"/>
              <w:rPr>
                <w:rFonts w:hint="eastAsia" w:ascii="仿宋" w:hAnsi="仿宋" w:eastAsia="仿宋" w:cs="仿宋"/>
                <w:sz w:val="24"/>
              </w:rPr>
            </w:pPr>
            <w:r>
              <w:rPr>
                <w:rFonts w:hint="eastAsia" w:ascii="仿宋" w:hAnsi="仿宋" w:eastAsia="仿宋" w:cs="仿宋"/>
                <w:sz w:val="24"/>
              </w:rPr>
              <w:t>执业或职业资格证明</w:t>
            </w:r>
          </w:p>
        </w:tc>
        <w:tc>
          <w:tcPr>
            <w:tcW w:w="1766" w:type="dxa"/>
            <w:vMerge w:val="restart"/>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Merge w:val="continue"/>
            <w:vAlign w:val="center"/>
          </w:tcPr>
          <w:p>
            <w:pPr>
              <w:jc w:val="center"/>
              <w:rPr>
                <w:rFonts w:hint="eastAsia" w:ascii="仿宋" w:hAnsi="仿宋" w:eastAsia="仿宋" w:cs="仿宋"/>
                <w:sz w:val="24"/>
              </w:rPr>
            </w:pPr>
          </w:p>
        </w:tc>
        <w:tc>
          <w:tcPr>
            <w:tcW w:w="709" w:type="dxa"/>
            <w:vMerge w:val="continue"/>
            <w:vAlign w:val="center"/>
          </w:tcPr>
          <w:p>
            <w:pPr>
              <w:jc w:val="center"/>
              <w:rPr>
                <w:rFonts w:hint="eastAsia" w:ascii="仿宋" w:hAnsi="仿宋" w:eastAsia="仿宋" w:cs="仿宋"/>
                <w:sz w:val="24"/>
              </w:rPr>
            </w:pPr>
          </w:p>
        </w:tc>
        <w:tc>
          <w:tcPr>
            <w:tcW w:w="992" w:type="dxa"/>
            <w:vMerge w:val="continue"/>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r>
              <w:rPr>
                <w:rFonts w:hint="eastAsia" w:ascii="仿宋" w:hAnsi="仿宋" w:eastAsia="仿宋" w:cs="仿宋"/>
                <w:sz w:val="24"/>
              </w:rPr>
              <w:t>证书名称</w:t>
            </w:r>
          </w:p>
        </w:tc>
        <w:tc>
          <w:tcPr>
            <w:tcW w:w="992" w:type="dxa"/>
            <w:vAlign w:val="center"/>
          </w:tcPr>
          <w:p>
            <w:pPr>
              <w:jc w:val="center"/>
              <w:rPr>
                <w:rFonts w:hint="eastAsia" w:ascii="仿宋" w:hAnsi="仿宋" w:eastAsia="仿宋" w:cs="仿宋"/>
                <w:sz w:val="24"/>
              </w:rPr>
            </w:pPr>
            <w:r>
              <w:rPr>
                <w:rFonts w:hint="eastAsia" w:ascii="仿宋" w:hAnsi="仿宋" w:eastAsia="仿宋" w:cs="仿宋"/>
                <w:sz w:val="24"/>
              </w:rPr>
              <w:t>级别</w:t>
            </w:r>
          </w:p>
        </w:tc>
        <w:tc>
          <w:tcPr>
            <w:tcW w:w="1134" w:type="dxa"/>
            <w:vAlign w:val="center"/>
          </w:tcPr>
          <w:p>
            <w:pPr>
              <w:jc w:val="center"/>
              <w:rPr>
                <w:rFonts w:hint="eastAsia" w:ascii="仿宋" w:hAnsi="仿宋" w:eastAsia="仿宋" w:cs="仿宋"/>
                <w:sz w:val="24"/>
              </w:rPr>
            </w:pPr>
            <w:r>
              <w:rPr>
                <w:rFonts w:hint="eastAsia" w:ascii="仿宋" w:hAnsi="仿宋" w:eastAsia="仿宋" w:cs="仿宋"/>
                <w:sz w:val="24"/>
              </w:rPr>
              <w:t>证号</w:t>
            </w:r>
          </w:p>
        </w:tc>
        <w:tc>
          <w:tcPr>
            <w:tcW w:w="1276" w:type="dxa"/>
            <w:vAlign w:val="center"/>
          </w:tcPr>
          <w:p>
            <w:pPr>
              <w:jc w:val="center"/>
              <w:rPr>
                <w:rFonts w:hint="eastAsia" w:ascii="仿宋" w:hAnsi="仿宋" w:eastAsia="仿宋" w:cs="仿宋"/>
                <w:sz w:val="24"/>
              </w:rPr>
            </w:pPr>
            <w:r>
              <w:rPr>
                <w:rFonts w:hint="eastAsia" w:ascii="仿宋" w:hAnsi="仿宋" w:eastAsia="仿宋" w:cs="仿宋"/>
                <w:sz w:val="24"/>
              </w:rPr>
              <w:t>专业</w:t>
            </w:r>
          </w:p>
        </w:tc>
        <w:tc>
          <w:tcPr>
            <w:tcW w:w="1766" w:type="dxa"/>
            <w:vMerge w:val="continue"/>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Align w:val="center"/>
          </w:tcPr>
          <w:p>
            <w:pPr>
              <w:jc w:val="center"/>
              <w:rPr>
                <w:rFonts w:hint="eastAsia" w:ascii="仿宋" w:hAnsi="仿宋" w:eastAsia="仿宋" w:cs="仿宋"/>
                <w:sz w:val="24"/>
              </w:rPr>
            </w:pPr>
          </w:p>
        </w:tc>
        <w:tc>
          <w:tcPr>
            <w:tcW w:w="709"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134"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176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Align w:val="center"/>
          </w:tcPr>
          <w:p>
            <w:pPr>
              <w:jc w:val="center"/>
              <w:rPr>
                <w:rFonts w:hint="eastAsia" w:ascii="仿宋" w:hAnsi="仿宋" w:eastAsia="仿宋" w:cs="仿宋"/>
                <w:sz w:val="24"/>
              </w:rPr>
            </w:pPr>
          </w:p>
        </w:tc>
        <w:tc>
          <w:tcPr>
            <w:tcW w:w="709"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134"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176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Align w:val="center"/>
          </w:tcPr>
          <w:p>
            <w:pPr>
              <w:jc w:val="center"/>
              <w:rPr>
                <w:rFonts w:hint="eastAsia" w:ascii="仿宋" w:hAnsi="仿宋" w:eastAsia="仿宋" w:cs="仿宋"/>
                <w:sz w:val="24"/>
              </w:rPr>
            </w:pPr>
          </w:p>
        </w:tc>
        <w:tc>
          <w:tcPr>
            <w:tcW w:w="709"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134"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176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Align w:val="center"/>
          </w:tcPr>
          <w:p>
            <w:pPr>
              <w:jc w:val="center"/>
              <w:rPr>
                <w:rFonts w:hint="eastAsia" w:ascii="仿宋" w:hAnsi="仿宋" w:eastAsia="仿宋" w:cs="仿宋"/>
                <w:sz w:val="24"/>
              </w:rPr>
            </w:pPr>
          </w:p>
        </w:tc>
        <w:tc>
          <w:tcPr>
            <w:tcW w:w="709"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134"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176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959" w:type="dxa"/>
            <w:vAlign w:val="center"/>
          </w:tcPr>
          <w:p>
            <w:pPr>
              <w:jc w:val="center"/>
              <w:rPr>
                <w:rFonts w:hint="eastAsia" w:ascii="仿宋" w:hAnsi="仿宋" w:eastAsia="仿宋" w:cs="仿宋"/>
                <w:sz w:val="24"/>
              </w:rPr>
            </w:pPr>
            <w:r>
              <w:rPr>
                <w:rFonts w:hint="eastAsia" w:ascii="仿宋" w:hAnsi="仿宋" w:eastAsia="仿宋" w:cs="仿宋"/>
                <w:sz w:val="24"/>
              </w:rPr>
              <w:t>……</w:t>
            </w:r>
          </w:p>
        </w:tc>
        <w:tc>
          <w:tcPr>
            <w:tcW w:w="709"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992" w:type="dxa"/>
            <w:vAlign w:val="center"/>
          </w:tcPr>
          <w:p>
            <w:pPr>
              <w:jc w:val="center"/>
              <w:rPr>
                <w:rFonts w:hint="eastAsia" w:ascii="仿宋" w:hAnsi="仿宋" w:eastAsia="仿宋" w:cs="仿宋"/>
                <w:sz w:val="24"/>
              </w:rPr>
            </w:pPr>
          </w:p>
        </w:tc>
        <w:tc>
          <w:tcPr>
            <w:tcW w:w="1134" w:type="dxa"/>
            <w:vAlign w:val="center"/>
          </w:tcPr>
          <w:p>
            <w:pPr>
              <w:jc w:val="center"/>
              <w:rPr>
                <w:rFonts w:hint="eastAsia" w:ascii="仿宋" w:hAnsi="仿宋" w:eastAsia="仿宋" w:cs="仿宋"/>
                <w:sz w:val="24"/>
              </w:rPr>
            </w:pPr>
          </w:p>
        </w:tc>
        <w:tc>
          <w:tcPr>
            <w:tcW w:w="1276" w:type="dxa"/>
            <w:vAlign w:val="center"/>
          </w:tcPr>
          <w:p>
            <w:pPr>
              <w:jc w:val="center"/>
              <w:rPr>
                <w:rFonts w:hint="eastAsia" w:ascii="仿宋" w:hAnsi="仿宋" w:eastAsia="仿宋" w:cs="仿宋"/>
                <w:sz w:val="24"/>
              </w:rPr>
            </w:pPr>
          </w:p>
        </w:tc>
        <w:tc>
          <w:tcPr>
            <w:tcW w:w="1766" w:type="dxa"/>
            <w:vAlign w:val="center"/>
          </w:tcPr>
          <w:p>
            <w:pPr>
              <w:jc w:val="center"/>
              <w:rPr>
                <w:rFonts w:hint="eastAsia" w:ascii="仿宋" w:hAnsi="仿宋" w:eastAsia="仿宋" w:cs="仿宋"/>
                <w:sz w:val="24"/>
              </w:rPr>
            </w:pPr>
          </w:p>
        </w:tc>
      </w:tr>
    </w:tbl>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sz w:val="24"/>
        </w:rPr>
      </w:pPr>
      <w:r>
        <w:rPr>
          <w:rFonts w:hint="eastAsia" w:ascii="仿宋" w:hAnsi="仿宋" w:eastAsia="仿宋" w:cs="仿宋"/>
          <w:sz w:val="24"/>
        </w:rPr>
        <w:t>表2：</w:t>
      </w:r>
    </w:p>
    <w:p>
      <w:pPr>
        <w:spacing w:afterLines="50" w:line="320" w:lineRule="exact"/>
        <w:jc w:val="center"/>
        <w:rPr>
          <w:rFonts w:hint="eastAsia" w:ascii="仿宋" w:hAnsi="仿宋" w:eastAsia="仿宋" w:cs="仿宋"/>
          <w:sz w:val="24"/>
        </w:rPr>
      </w:pPr>
      <w:r>
        <w:rPr>
          <w:rFonts w:hint="eastAsia" w:ascii="仿宋" w:hAnsi="仿宋" w:eastAsia="仿宋" w:cs="仿宋"/>
          <w:sz w:val="24"/>
        </w:rPr>
        <w:t>项目负责人简历表</w:t>
      </w:r>
    </w:p>
    <w:p>
      <w:pPr>
        <w:spacing w:line="320" w:lineRule="exact"/>
        <w:jc w:val="center"/>
        <w:rPr>
          <w:rFonts w:hint="eastAsia" w:ascii="仿宋" w:hAnsi="仿宋" w:eastAsia="仿宋" w:cs="仿宋"/>
          <w:sz w:val="24"/>
        </w:rPr>
      </w:pPr>
    </w:p>
    <w:tbl>
      <w:tblPr>
        <w:tblStyle w:val="29"/>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333"/>
        <w:gridCol w:w="304"/>
        <w:gridCol w:w="1363"/>
        <w:gridCol w:w="291"/>
        <w:gridCol w:w="1273"/>
        <w:gridCol w:w="555"/>
        <w:gridCol w:w="715"/>
        <w:gridCol w:w="1201"/>
        <w:gridCol w:w="175"/>
        <w:gridCol w:w="17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333" w:type="dxa"/>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姓名</w:t>
            </w:r>
          </w:p>
        </w:tc>
        <w:tc>
          <w:tcPr>
            <w:tcW w:w="1667" w:type="dxa"/>
            <w:gridSpan w:val="2"/>
            <w:vAlign w:val="center"/>
          </w:tcPr>
          <w:p>
            <w:pPr>
              <w:autoSpaceDE w:val="0"/>
              <w:autoSpaceDN w:val="0"/>
              <w:adjustRightInd w:val="0"/>
              <w:jc w:val="center"/>
              <w:rPr>
                <w:rFonts w:hint="eastAsia" w:ascii="仿宋" w:hAnsi="仿宋" w:eastAsia="仿宋" w:cs="仿宋"/>
                <w:sz w:val="24"/>
              </w:rPr>
            </w:pPr>
          </w:p>
        </w:tc>
        <w:tc>
          <w:tcPr>
            <w:tcW w:w="1564"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性别</w:t>
            </w:r>
          </w:p>
        </w:tc>
        <w:tc>
          <w:tcPr>
            <w:tcW w:w="1270" w:type="dxa"/>
            <w:gridSpan w:val="2"/>
            <w:vAlign w:val="center"/>
          </w:tcPr>
          <w:p>
            <w:pPr>
              <w:autoSpaceDE w:val="0"/>
              <w:autoSpaceDN w:val="0"/>
              <w:adjustRightInd w:val="0"/>
              <w:jc w:val="center"/>
              <w:rPr>
                <w:rFonts w:hint="eastAsia" w:ascii="仿宋" w:hAnsi="仿宋" w:eastAsia="仿宋" w:cs="仿宋"/>
                <w:sz w:val="24"/>
              </w:rPr>
            </w:pPr>
          </w:p>
        </w:tc>
        <w:tc>
          <w:tcPr>
            <w:tcW w:w="1376"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年龄</w:t>
            </w:r>
          </w:p>
        </w:tc>
        <w:tc>
          <w:tcPr>
            <w:tcW w:w="1793" w:type="dxa"/>
            <w:vAlign w:val="center"/>
          </w:tcPr>
          <w:p>
            <w:pPr>
              <w:autoSpaceDE w:val="0"/>
              <w:autoSpaceDN w:val="0"/>
              <w:adjustRightInd w:val="0"/>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333" w:type="dxa"/>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职务</w:t>
            </w:r>
          </w:p>
        </w:tc>
        <w:tc>
          <w:tcPr>
            <w:tcW w:w="1667" w:type="dxa"/>
            <w:gridSpan w:val="2"/>
            <w:vAlign w:val="center"/>
          </w:tcPr>
          <w:p>
            <w:pPr>
              <w:autoSpaceDE w:val="0"/>
              <w:autoSpaceDN w:val="0"/>
              <w:adjustRightInd w:val="0"/>
              <w:jc w:val="center"/>
              <w:rPr>
                <w:rFonts w:hint="eastAsia" w:ascii="仿宋" w:hAnsi="仿宋" w:eastAsia="仿宋" w:cs="仿宋"/>
                <w:sz w:val="24"/>
              </w:rPr>
            </w:pPr>
          </w:p>
        </w:tc>
        <w:tc>
          <w:tcPr>
            <w:tcW w:w="1564"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职称</w:t>
            </w:r>
          </w:p>
        </w:tc>
        <w:tc>
          <w:tcPr>
            <w:tcW w:w="1270" w:type="dxa"/>
            <w:gridSpan w:val="2"/>
            <w:vAlign w:val="center"/>
          </w:tcPr>
          <w:p>
            <w:pPr>
              <w:autoSpaceDE w:val="0"/>
              <w:autoSpaceDN w:val="0"/>
              <w:adjustRightInd w:val="0"/>
              <w:jc w:val="center"/>
              <w:rPr>
                <w:rFonts w:hint="eastAsia" w:ascii="仿宋" w:hAnsi="仿宋" w:eastAsia="仿宋" w:cs="仿宋"/>
                <w:sz w:val="24"/>
              </w:rPr>
            </w:pPr>
          </w:p>
        </w:tc>
        <w:tc>
          <w:tcPr>
            <w:tcW w:w="1376"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学历</w:t>
            </w:r>
          </w:p>
        </w:tc>
        <w:tc>
          <w:tcPr>
            <w:tcW w:w="1793" w:type="dxa"/>
            <w:vAlign w:val="center"/>
          </w:tcPr>
          <w:p>
            <w:pPr>
              <w:autoSpaceDE w:val="0"/>
              <w:autoSpaceDN w:val="0"/>
              <w:adjustRightInd w:val="0"/>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333" w:type="dxa"/>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参加工</w:t>
            </w:r>
          </w:p>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作时间</w:t>
            </w:r>
          </w:p>
        </w:tc>
        <w:tc>
          <w:tcPr>
            <w:tcW w:w="1667" w:type="dxa"/>
            <w:gridSpan w:val="2"/>
            <w:vAlign w:val="center"/>
          </w:tcPr>
          <w:p>
            <w:pPr>
              <w:autoSpaceDE w:val="0"/>
              <w:autoSpaceDN w:val="0"/>
              <w:adjustRightInd w:val="0"/>
              <w:spacing w:line="320" w:lineRule="exact"/>
              <w:jc w:val="center"/>
              <w:rPr>
                <w:rFonts w:hint="eastAsia" w:ascii="仿宋" w:hAnsi="仿宋" w:eastAsia="仿宋" w:cs="仿宋"/>
                <w:sz w:val="24"/>
              </w:rPr>
            </w:pPr>
          </w:p>
        </w:tc>
        <w:tc>
          <w:tcPr>
            <w:tcW w:w="1564" w:type="dxa"/>
            <w:gridSpan w:val="2"/>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从事采购项目</w:t>
            </w:r>
          </w:p>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经理年限</w:t>
            </w:r>
          </w:p>
        </w:tc>
        <w:tc>
          <w:tcPr>
            <w:tcW w:w="1270" w:type="dxa"/>
            <w:gridSpan w:val="2"/>
            <w:vAlign w:val="center"/>
          </w:tcPr>
          <w:p>
            <w:pPr>
              <w:autoSpaceDE w:val="0"/>
              <w:autoSpaceDN w:val="0"/>
              <w:adjustRightInd w:val="0"/>
              <w:jc w:val="center"/>
              <w:rPr>
                <w:rFonts w:hint="eastAsia" w:ascii="仿宋" w:hAnsi="仿宋" w:eastAsia="仿宋" w:cs="仿宋"/>
                <w:sz w:val="24"/>
              </w:rPr>
            </w:pPr>
          </w:p>
        </w:tc>
        <w:tc>
          <w:tcPr>
            <w:tcW w:w="1376"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等级证书</w:t>
            </w:r>
          </w:p>
        </w:tc>
        <w:tc>
          <w:tcPr>
            <w:tcW w:w="1793" w:type="dxa"/>
            <w:vAlign w:val="center"/>
          </w:tcPr>
          <w:p>
            <w:pPr>
              <w:autoSpaceDE w:val="0"/>
              <w:autoSpaceDN w:val="0"/>
              <w:adjustRightInd w:val="0"/>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9003" w:type="dxa"/>
            <w:gridSpan w:val="10"/>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已完成工程采购项目情况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637"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建设单位</w:t>
            </w:r>
          </w:p>
        </w:tc>
        <w:tc>
          <w:tcPr>
            <w:tcW w:w="1654"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采购项目名称</w:t>
            </w:r>
          </w:p>
        </w:tc>
        <w:tc>
          <w:tcPr>
            <w:tcW w:w="1828"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建设规模</w:t>
            </w:r>
          </w:p>
        </w:tc>
        <w:tc>
          <w:tcPr>
            <w:tcW w:w="1916"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开、竣工日期</w:t>
            </w:r>
          </w:p>
        </w:tc>
        <w:tc>
          <w:tcPr>
            <w:tcW w:w="1968" w:type="dxa"/>
            <w:gridSpan w:val="2"/>
            <w:vAlign w:val="center"/>
          </w:tcPr>
          <w:p>
            <w:pPr>
              <w:autoSpaceDE w:val="0"/>
              <w:autoSpaceDN w:val="0"/>
              <w:adjustRightInd w:val="0"/>
              <w:jc w:val="center"/>
              <w:rPr>
                <w:rFonts w:hint="eastAsia" w:ascii="仿宋" w:hAnsi="仿宋" w:eastAsia="仿宋" w:cs="仿宋"/>
                <w:sz w:val="24"/>
              </w:rPr>
            </w:pPr>
            <w:r>
              <w:rPr>
                <w:rFonts w:hint="eastAsia" w:ascii="仿宋" w:hAnsi="仿宋" w:eastAsia="仿宋" w:cs="仿宋"/>
                <w:sz w:val="24"/>
              </w:rPr>
              <w:t>工程质量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637" w:type="dxa"/>
            <w:gridSpan w:val="2"/>
            <w:vAlign w:val="center"/>
          </w:tcPr>
          <w:p>
            <w:pPr>
              <w:autoSpaceDE w:val="0"/>
              <w:autoSpaceDN w:val="0"/>
              <w:adjustRightInd w:val="0"/>
              <w:jc w:val="center"/>
              <w:rPr>
                <w:rFonts w:hint="eastAsia" w:ascii="仿宋" w:hAnsi="仿宋" w:eastAsia="仿宋" w:cs="仿宋"/>
                <w:sz w:val="24"/>
              </w:rPr>
            </w:pPr>
          </w:p>
        </w:tc>
        <w:tc>
          <w:tcPr>
            <w:tcW w:w="1654" w:type="dxa"/>
            <w:gridSpan w:val="2"/>
            <w:vAlign w:val="center"/>
          </w:tcPr>
          <w:p>
            <w:pPr>
              <w:autoSpaceDE w:val="0"/>
              <w:autoSpaceDN w:val="0"/>
              <w:adjustRightInd w:val="0"/>
              <w:jc w:val="center"/>
              <w:rPr>
                <w:rFonts w:hint="eastAsia" w:ascii="仿宋" w:hAnsi="仿宋" w:eastAsia="仿宋" w:cs="仿宋"/>
                <w:sz w:val="24"/>
              </w:rPr>
            </w:pPr>
          </w:p>
        </w:tc>
        <w:tc>
          <w:tcPr>
            <w:tcW w:w="1828" w:type="dxa"/>
            <w:gridSpan w:val="2"/>
            <w:vAlign w:val="center"/>
          </w:tcPr>
          <w:p>
            <w:pPr>
              <w:autoSpaceDE w:val="0"/>
              <w:autoSpaceDN w:val="0"/>
              <w:adjustRightInd w:val="0"/>
              <w:jc w:val="center"/>
              <w:rPr>
                <w:rFonts w:hint="eastAsia" w:ascii="仿宋" w:hAnsi="仿宋" w:eastAsia="仿宋" w:cs="仿宋"/>
                <w:sz w:val="24"/>
              </w:rPr>
            </w:pPr>
          </w:p>
        </w:tc>
        <w:tc>
          <w:tcPr>
            <w:tcW w:w="1916" w:type="dxa"/>
            <w:gridSpan w:val="2"/>
            <w:vAlign w:val="center"/>
          </w:tcPr>
          <w:p>
            <w:pPr>
              <w:autoSpaceDE w:val="0"/>
              <w:autoSpaceDN w:val="0"/>
              <w:adjustRightInd w:val="0"/>
              <w:jc w:val="center"/>
              <w:rPr>
                <w:rFonts w:hint="eastAsia" w:ascii="仿宋" w:hAnsi="仿宋" w:eastAsia="仿宋" w:cs="仿宋"/>
                <w:sz w:val="24"/>
              </w:rPr>
            </w:pPr>
          </w:p>
        </w:tc>
        <w:tc>
          <w:tcPr>
            <w:tcW w:w="1968" w:type="dxa"/>
            <w:gridSpan w:val="2"/>
            <w:vAlign w:val="center"/>
          </w:tcPr>
          <w:p>
            <w:pPr>
              <w:autoSpaceDE w:val="0"/>
              <w:autoSpaceDN w:val="0"/>
              <w:adjustRightInd w:val="0"/>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637" w:type="dxa"/>
            <w:gridSpan w:val="2"/>
            <w:vAlign w:val="center"/>
          </w:tcPr>
          <w:p>
            <w:pPr>
              <w:autoSpaceDE w:val="0"/>
              <w:autoSpaceDN w:val="0"/>
              <w:adjustRightInd w:val="0"/>
              <w:jc w:val="center"/>
              <w:rPr>
                <w:rFonts w:hint="eastAsia" w:ascii="仿宋" w:hAnsi="仿宋" w:eastAsia="仿宋" w:cs="仿宋"/>
                <w:sz w:val="24"/>
              </w:rPr>
            </w:pPr>
          </w:p>
        </w:tc>
        <w:tc>
          <w:tcPr>
            <w:tcW w:w="1654" w:type="dxa"/>
            <w:gridSpan w:val="2"/>
            <w:vAlign w:val="center"/>
          </w:tcPr>
          <w:p>
            <w:pPr>
              <w:autoSpaceDE w:val="0"/>
              <w:autoSpaceDN w:val="0"/>
              <w:adjustRightInd w:val="0"/>
              <w:jc w:val="center"/>
              <w:rPr>
                <w:rFonts w:hint="eastAsia" w:ascii="仿宋" w:hAnsi="仿宋" w:eastAsia="仿宋" w:cs="仿宋"/>
                <w:sz w:val="24"/>
              </w:rPr>
            </w:pPr>
          </w:p>
        </w:tc>
        <w:tc>
          <w:tcPr>
            <w:tcW w:w="1828" w:type="dxa"/>
            <w:gridSpan w:val="2"/>
            <w:vAlign w:val="center"/>
          </w:tcPr>
          <w:p>
            <w:pPr>
              <w:autoSpaceDE w:val="0"/>
              <w:autoSpaceDN w:val="0"/>
              <w:adjustRightInd w:val="0"/>
              <w:jc w:val="center"/>
              <w:rPr>
                <w:rFonts w:hint="eastAsia" w:ascii="仿宋" w:hAnsi="仿宋" w:eastAsia="仿宋" w:cs="仿宋"/>
                <w:sz w:val="24"/>
              </w:rPr>
            </w:pPr>
          </w:p>
        </w:tc>
        <w:tc>
          <w:tcPr>
            <w:tcW w:w="1916" w:type="dxa"/>
            <w:gridSpan w:val="2"/>
            <w:vAlign w:val="center"/>
          </w:tcPr>
          <w:p>
            <w:pPr>
              <w:autoSpaceDE w:val="0"/>
              <w:autoSpaceDN w:val="0"/>
              <w:adjustRightInd w:val="0"/>
              <w:jc w:val="center"/>
              <w:rPr>
                <w:rFonts w:hint="eastAsia" w:ascii="仿宋" w:hAnsi="仿宋" w:eastAsia="仿宋" w:cs="仿宋"/>
                <w:sz w:val="24"/>
              </w:rPr>
            </w:pPr>
          </w:p>
        </w:tc>
        <w:tc>
          <w:tcPr>
            <w:tcW w:w="1968" w:type="dxa"/>
            <w:gridSpan w:val="2"/>
            <w:vAlign w:val="center"/>
          </w:tcPr>
          <w:p>
            <w:pPr>
              <w:autoSpaceDE w:val="0"/>
              <w:autoSpaceDN w:val="0"/>
              <w:adjustRightInd w:val="0"/>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1637" w:type="dxa"/>
            <w:gridSpan w:val="2"/>
            <w:vAlign w:val="center"/>
          </w:tcPr>
          <w:p>
            <w:pPr>
              <w:autoSpaceDE w:val="0"/>
              <w:autoSpaceDN w:val="0"/>
              <w:adjustRightInd w:val="0"/>
              <w:jc w:val="center"/>
              <w:rPr>
                <w:rFonts w:hint="eastAsia" w:ascii="仿宋" w:hAnsi="仿宋" w:eastAsia="仿宋" w:cs="仿宋"/>
                <w:sz w:val="28"/>
                <w:szCs w:val="28"/>
              </w:rPr>
            </w:pPr>
          </w:p>
        </w:tc>
        <w:tc>
          <w:tcPr>
            <w:tcW w:w="1654" w:type="dxa"/>
            <w:gridSpan w:val="2"/>
            <w:vAlign w:val="center"/>
          </w:tcPr>
          <w:p>
            <w:pPr>
              <w:autoSpaceDE w:val="0"/>
              <w:autoSpaceDN w:val="0"/>
              <w:adjustRightInd w:val="0"/>
              <w:jc w:val="center"/>
              <w:rPr>
                <w:rFonts w:hint="eastAsia" w:ascii="仿宋" w:hAnsi="仿宋" w:eastAsia="仿宋" w:cs="仿宋"/>
                <w:sz w:val="28"/>
                <w:szCs w:val="28"/>
              </w:rPr>
            </w:pPr>
          </w:p>
        </w:tc>
        <w:tc>
          <w:tcPr>
            <w:tcW w:w="1828" w:type="dxa"/>
            <w:gridSpan w:val="2"/>
            <w:vAlign w:val="center"/>
          </w:tcPr>
          <w:p>
            <w:pPr>
              <w:autoSpaceDE w:val="0"/>
              <w:autoSpaceDN w:val="0"/>
              <w:adjustRightInd w:val="0"/>
              <w:jc w:val="center"/>
              <w:rPr>
                <w:rFonts w:hint="eastAsia" w:ascii="仿宋" w:hAnsi="仿宋" w:eastAsia="仿宋" w:cs="仿宋"/>
                <w:sz w:val="28"/>
                <w:szCs w:val="28"/>
              </w:rPr>
            </w:pPr>
          </w:p>
        </w:tc>
        <w:tc>
          <w:tcPr>
            <w:tcW w:w="1916" w:type="dxa"/>
            <w:gridSpan w:val="2"/>
            <w:vAlign w:val="center"/>
          </w:tcPr>
          <w:p>
            <w:pPr>
              <w:autoSpaceDE w:val="0"/>
              <w:autoSpaceDN w:val="0"/>
              <w:adjustRightInd w:val="0"/>
              <w:jc w:val="center"/>
              <w:rPr>
                <w:rFonts w:hint="eastAsia" w:ascii="仿宋" w:hAnsi="仿宋" w:eastAsia="仿宋" w:cs="仿宋"/>
                <w:sz w:val="28"/>
                <w:szCs w:val="28"/>
              </w:rPr>
            </w:pPr>
          </w:p>
        </w:tc>
        <w:tc>
          <w:tcPr>
            <w:tcW w:w="1968" w:type="dxa"/>
            <w:gridSpan w:val="2"/>
            <w:vAlign w:val="center"/>
          </w:tcPr>
          <w:p>
            <w:pPr>
              <w:autoSpaceDE w:val="0"/>
              <w:autoSpaceDN w:val="0"/>
              <w:adjustRightInd w:val="0"/>
              <w:jc w:val="center"/>
              <w:rPr>
                <w:rFonts w:hint="eastAsia" w:ascii="仿宋" w:hAnsi="仿宋" w:eastAsia="仿宋" w:cs="仿宋"/>
                <w:sz w:val="28"/>
                <w:szCs w:val="28"/>
              </w:rPr>
            </w:pPr>
          </w:p>
        </w:tc>
      </w:tr>
    </w:tbl>
    <w:p>
      <w:pPr>
        <w:autoSpaceDE w:val="0"/>
        <w:autoSpaceDN w:val="0"/>
        <w:adjustRightInd w:val="0"/>
        <w:spacing w:line="240" w:lineRule="auto"/>
        <w:jc w:val="left"/>
        <w:rPr>
          <w:rFonts w:hint="eastAsia" w:ascii="仿宋" w:hAnsi="仿宋" w:eastAsia="仿宋" w:cs="仿宋"/>
          <w:b/>
          <w:kern w:val="0"/>
          <w:sz w:val="24"/>
          <w:lang w:eastAsia="zh-CN"/>
        </w:rPr>
      </w:pPr>
      <w:r>
        <w:rPr>
          <w:rFonts w:hint="eastAsia" w:ascii="仿宋" w:hAnsi="仿宋" w:eastAsia="仿宋" w:cs="仿宋"/>
          <w:sz w:val="28"/>
          <w:szCs w:val="28"/>
        </w:rPr>
        <w:br w:type="page"/>
      </w:r>
      <w:r>
        <w:rPr>
          <w:rFonts w:hint="eastAsia" w:ascii="仿宋" w:hAnsi="仿宋" w:eastAsia="仿宋" w:cs="仿宋"/>
          <w:b/>
          <w:bCs/>
          <w:sz w:val="28"/>
          <w:szCs w:val="28"/>
          <w:lang w:eastAsia="zh-CN"/>
        </w:rPr>
        <w:t>十八、其他常用表格</w:t>
      </w:r>
    </w:p>
    <w:p>
      <w:pPr>
        <w:spacing w:afterLines="50" w:line="24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其他常用表格</w:t>
      </w:r>
    </w:p>
    <w:p>
      <w:pPr>
        <w:spacing w:afterLines="50" w:line="320" w:lineRule="exact"/>
        <w:rPr>
          <w:rFonts w:hint="eastAsia" w:ascii="仿宋" w:hAnsi="仿宋" w:eastAsia="仿宋" w:cs="仿宋"/>
          <w:sz w:val="24"/>
        </w:rPr>
      </w:pPr>
    </w:p>
    <w:p>
      <w:pPr>
        <w:spacing w:afterLines="50" w:line="320" w:lineRule="exact"/>
        <w:rPr>
          <w:rFonts w:hint="eastAsia" w:ascii="仿宋" w:hAnsi="仿宋" w:eastAsia="仿宋" w:cs="仿宋"/>
          <w:b/>
          <w:sz w:val="28"/>
          <w:szCs w:val="28"/>
        </w:rPr>
      </w:pPr>
      <w:r>
        <w:rPr>
          <w:rFonts w:hint="eastAsia" w:ascii="仿宋" w:hAnsi="仿宋" w:eastAsia="仿宋" w:cs="仿宋"/>
          <w:b/>
          <w:sz w:val="28"/>
          <w:szCs w:val="28"/>
        </w:rPr>
        <w:t>表1：</w:t>
      </w:r>
    </w:p>
    <w:p>
      <w:pPr>
        <w:spacing w:afterLines="50" w:line="320" w:lineRule="exact"/>
        <w:jc w:val="center"/>
        <w:rPr>
          <w:rFonts w:hint="eastAsia" w:ascii="仿宋" w:hAnsi="仿宋" w:eastAsia="仿宋" w:cs="仿宋"/>
          <w:b/>
          <w:sz w:val="28"/>
          <w:szCs w:val="28"/>
        </w:rPr>
      </w:pPr>
      <w:r>
        <w:rPr>
          <w:rFonts w:hint="eastAsia" w:ascii="仿宋" w:hAnsi="仿宋" w:eastAsia="仿宋" w:cs="仿宋"/>
          <w:b/>
          <w:sz w:val="28"/>
          <w:szCs w:val="28"/>
        </w:rPr>
        <w:t>企业情况一览表</w:t>
      </w:r>
    </w:p>
    <w:p>
      <w:pPr>
        <w:spacing w:line="320" w:lineRule="exact"/>
        <w:jc w:val="center"/>
        <w:rPr>
          <w:rFonts w:hint="eastAsia" w:ascii="仿宋" w:hAnsi="仿宋" w:eastAsia="仿宋" w:cs="仿宋"/>
          <w:sz w:val="28"/>
          <w:szCs w:val="28"/>
        </w:rPr>
      </w:pPr>
    </w:p>
    <w:tbl>
      <w:tblPr>
        <w:tblStyle w:val="29"/>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8"/>
        <w:gridCol w:w="970"/>
        <w:gridCol w:w="1592"/>
        <w:gridCol w:w="653"/>
        <w:gridCol w:w="470"/>
        <w:gridCol w:w="1273"/>
        <w:gridCol w:w="822"/>
        <w:gridCol w:w="15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供应商名称</w:t>
            </w:r>
          </w:p>
        </w:tc>
        <w:tc>
          <w:tcPr>
            <w:tcW w:w="7366" w:type="dxa"/>
            <w:gridSpan w:val="7"/>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注册地址</w:t>
            </w:r>
          </w:p>
        </w:tc>
        <w:tc>
          <w:tcPr>
            <w:tcW w:w="3685" w:type="dxa"/>
            <w:gridSpan w:val="4"/>
            <w:vAlign w:val="center"/>
          </w:tcPr>
          <w:p>
            <w:pPr>
              <w:jc w:val="center"/>
              <w:rPr>
                <w:rFonts w:hint="eastAsia" w:ascii="仿宋" w:hAnsi="仿宋" w:eastAsia="仿宋" w:cs="仿宋"/>
                <w:sz w:val="24"/>
              </w:rPr>
            </w:pPr>
          </w:p>
        </w:tc>
        <w:tc>
          <w:tcPr>
            <w:tcW w:w="1273" w:type="dxa"/>
            <w:vAlign w:val="center"/>
          </w:tcPr>
          <w:p>
            <w:pPr>
              <w:jc w:val="center"/>
              <w:rPr>
                <w:rFonts w:hint="eastAsia" w:ascii="仿宋" w:hAnsi="仿宋" w:eastAsia="仿宋" w:cs="仿宋"/>
                <w:sz w:val="24"/>
              </w:rPr>
            </w:pPr>
            <w:r>
              <w:rPr>
                <w:rFonts w:hint="eastAsia" w:ascii="仿宋" w:hAnsi="仿宋" w:eastAsia="仿宋" w:cs="仿宋"/>
                <w:sz w:val="24"/>
              </w:rPr>
              <w:t>邮政编码</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trPr>
        <w:tc>
          <w:tcPr>
            <w:tcW w:w="2098" w:type="dxa"/>
            <w:vMerge w:val="restart"/>
            <w:vAlign w:val="center"/>
          </w:tcPr>
          <w:p>
            <w:pPr>
              <w:jc w:val="center"/>
              <w:rPr>
                <w:rFonts w:hint="eastAsia" w:ascii="仿宋" w:hAnsi="仿宋" w:eastAsia="仿宋" w:cs="仿宋"/>
                <w:sz w:val="24"/>
              </w:rPr>
            </w:pPr>
            <w:r>
              <w:rPr>
                <w:rFonts w:hint="eastAsia" w:ascii="仿宋" w:hAnsi="仿宋" w:eastAsia="仿宋" w:cs="仿宋"/>
                <w:sz w:val="24"/>
              </w:rPr>
              <w:t>联系方式</w:t>
            </w:r>
          </w:p>
        </w:tc>
        <w:tc>
          <w:tcPr>
            <w:tcW w:w="970" w:type="dxa"/>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2715" w:type="dxa"/>
            <w:gridSpan w:val="3"/>
            <w:vAlign w:val="center"/>
          </w:tcPr>
          <w:p>
            <w:pPr>
              <w:jc w:val="center"/>
              <w:rPr>
                <w:rFonts w:hint="eastAsia" w:ascii="仿宋" w:hAnsi="仿宋" w:eastAsia="仿宋" w:cs="仿宋"/>
                <w:sz w:val="24"/>
              </w:rPr>
            </w:pPr>
          </w:p>
        </w:tc>
        <w:tc>
          <w:tcPr>
            <w:tcW w:w="1273" w:type="dxa"/>
            <w:vAlign w:val="center"/>
          </w:tcPr>
          <w:p>
            <w:pPr>
              <w:jc w:val="center"/>
              <w:rPr>
                <w:rFonts w:hint="eastAsia" w:ascii="仿宋" w:hAnsi="仿宋" w:eastAsia="仿宋" w:cs="仿宋"/>
                <w:sz w:val="24"/>
              </w:rPr>
            </w:pPr>
            <w:r>
              <w:rPr>
                <w:rFonts w:hint="eastAsia" w:ascii="仿宋" w:hAnsi="仿宋" w:eastAsia="仿宋" w:cs="仿宋"/>
                <w:sz w:val="24"/>
              </w:rPr>
              <w:t>联系电话</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Merge w:val="continue"/>
            <w:vAlign w:val="center"/>
          </w:tcPr>
          <w:p>
            <w:pPr>
              <w:jc w:val="center"/>
              <w:rPr>
                <w:rFonts w:hint="eastAsia" w:ascii="仿宋" w:hAnsi="仿宋" w:eastAsia="仿宋" w:cs="仿宋"/>
                <w:sz w:val="24"/>
              </w:rPr>
            </w:pPr>
          </w:p>
        </w:tc>
        <w:tc>
          <w:tcPr>
            <w:tcW w:w="970" w:type="dxa"/>
            <w:vAlign w:val="center"/>
          </w:tcPr>
          <w:p>
            <w:pPr>
              <w:jc w:val="center"/>
              <w:rPr>
                <w:rFonts w:hint="eastAsia" w:ascii="仿宋" w:hAnsi="仿宋" w:eastAsia="仿宋" w:cs="仿宋"/>
                <w:sz w:val="24"/>
              </w:rPr>
            </w:pPr>
            <w:r>
              <w:rPr>
                <w:rFonts w:hint="eastAsia" w:ascii="仿宋" w:hAnsi="仿宋" w:eastAsia="仿宋" w:cs="仿宋"/>
                <w:sz w:val="24"/>
              </w:rPr>
              <w:t>传  真</w:t>
            </w:r>
          </w:p>
        </w:tc>
        <w:tc>
          <w:tcPr>
            <w:tcW w:w="2715" w:type="dxa"/>
            <w:gridSpan w:val="3"/>
            <w:vAlign w:val="center"/>
          </w:tcPr>
          <w:p>
            <w:pPr>
              <w:jc w:val="center"/>
              <w:rPr>
                <w:rFonts w:hint="eastAsia" w:ascii="仿宋" w:hAnsi="仿宋" w:eastAsia="仿宋" w:cs="仿宋"/>
                <w:sz w:val="24"/>
              </w:rPr>
            </w:pPr>
          </w:p>
        </w:tc>
        <w:tc>
          <w:tcPr>
            <w:tcW w:w="1273" w:type="dxa"/>
            <w:vAlign w:val="center"/>
          </w:tcPr>
          <w:p>
            <w:pPr>
              <w:jc w:val="center"/>
              <w:rPr>
                <w:rFonts w:hint="eastAsia" w:ascii="仿宋" w:hAnsi="仿宋" w:eastAsia="仿宋" w:cs="仿宋"/>
                <w:sz w:val="24"/>
              </w:rPr>
            </w:pPr>
            <w:r>
              <w:rPr>
                <w:rFonts w:hint="eastAsia" w:ascii="仿宋" w:hAnsi="仿宋" w:eastAsia="仿宋" w:cs="仿宋"/>
                <w:sz w:val="24"/>
              </w:rPr>
              <w:t>网址/</w:t>
            </w:r>
          </w:p>
          <w:p>
            <w:pPr>
              <w:jc w:val="center"/>
              <w:rPr>
                <w:rFonts w:hint="eastAsia" w:ascii="仿宋" w:hAnsi="仿宋" w:eastAsia="仿宋" w:cs="仿宋"/>
                <w:sz w:val="24"/>
              </w:rPr>
            </w:pPr>
            <w:r>
              <w:rPr>
                <w:rFonts w:hint="eastAsia" w:ascii="仿宋" w:hAnsi="仿宋" w:eastAsia="仿宋" w:cs="仿宋"/>
                <w:sz w:val="24"/>
              </w:rPr>
              <w:t>邮箱</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组织结构</w:t>
            </w:r>
          </w:p>
        </w:tc>
        <w:tc>
          <w:tcPr>
            <w:tcW w:w="7366" w:type="dxa"/>
            <w:gridSpan w:val="7"/>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法定代表人（代表人）</w:t>
            </w:r>
          </w:p>
        </w:tc>
        <w:tc>
          <w:tcPr>
            <w:tcW w:w="970" w:type="dxa"/>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592" w:type="dxa"/>
            <w:vAlign w:val="center"/>
          </w:tcPr>
          <w:p>
            <w:pPr>
              <w:jc w:val="center"/>
              <w:rPr>
                <w:rFonts w:hint="eastAsia" w:ascii="仿宋" w:hAnsi="仿宋" w:eastAsia="仿宋" w:cs="仿宋"/>
                <w:sz w:val="24"/>
              </w:rPr>
            </w:pPr>
          </w:p>
        </w:tc>
        <w:tc>
          <w:tcPr>
            <w:tcW w:w="1123" w:type="dxa"/>
            <w:gridSpan w:val="2"/>
            <w:vAlign w:val="center"/>
          </w:tcPr>
          <w:p>
            <w:pPr>
              <w:jc w:val="center"/>
              <w:rPr>
                <w:rFonts w:hint="eastAsia" w:ascii="仿宋" w:hAnsi="仿宋" w:eastAsia="仿宋" w:cs="仿宋"/>
                <w:sz w:val="24"/>
              </w:rPr>
            </w:pPr>
            <w:r>
              <w:rPr>
                <w:rFonts w:hint="eastAsia" w:ascii="仿宋" w:hAnsi="仿宋" w:eastAsia="仿宋" w:cs="仿宋"/>
                <w:sz w:val="24"/>
              </w:rPr>
              <w:t>技术</w:t>
            </w:r>
          </w:p>
          <w:p>
            <w:pPr>
              <w:jc w:val="center"/>
              <w:rPr>
                <w:rFonts w:hint="eastAsia" w:ascii="仿宋" w:hAnsi="仿宋" w:eastAsia="仿宋" w:cs="仿宋"/>
                <w:sz w:val="24"/>
              </w:rPr>
            </w:pPr>
            <w:r>
              <w:rPr>
                <w:rFonts w:hint="eastAsia" w:ascii="仿宋" w:hAnsi="仿宋" w:eastAsia="仿宋" w:cs="仿宋"/>
                <w:sz w:val="24"/>
              </w:rPr>
              <w:t>职称</w:t>
            </w:r>
          </w:p>
        </w:tc>
        <w:tc>
          <w:tcPr>
            <w:tcW w:w="1273" w:type="dxa"/>
            <w:vAlign w:val="center"/>
          </w:tcPr>
          <w:p>
            <w:pPr>
              <w:jc w:val="center"/>
              <w:rPr>
                <w:rFonts w:hint="eastAsia" w:ascii="仿宋" w:hAnsi="仿宋" w:eastAsia="仿宋" w:cs="仿宋"/>
                <w:sz w:val="24"/>
              </w:rPr>
            </w:pPr>
          </w:p>
        </w:tc>
        <w:tc>
          <w:tcPr>
            <w:tcW w:w="822" w:type="dxa"/>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58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技术负责人</w:t>
            </w:r>
          </w:p>
        </w:tc>
        <w:tc>
          <w:tcPr>
            <w:tcW w:w="970" w:type="dxa"/>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592" w:type="dxa"/>
            <w:vAlign w:val="center"/>
          </w:tcPr>
          <w:p>
            <w:pPr>
              <w:jc w:val="center"/>
              <w:rPr>
                <w:rFonts w:hint="eastAsia" w:ascii="仿宋" w:hAnsi="仿宋" w:eastAsia="仿宋" w:cs="仿宋"/>
                <w:sz w:val="24"/>
              </w:rPr>
            </w:pPr>
          </w:p>
        </w:tc>
        <w:tc>
          <w:tcPr>
            <w:tcW w:w="1123" w:type="dxa"/>
            <w:gridSpan w:val="2"/>
            <w:vAlign w:val="center"/>
          </w:tcPr>
          <w:p>
            <w:pPr>
              <w:jc w:val="center"/>
              <w:rPr>
                <w:rFonts w:hint="eastAsia" w:ascii="仿宋" w:hAnsi="仿宋" w:eastAsia="仿宋" w:cs="仿宋"/>
                <w:sz w:val="24"/>
              </w:rPr>
            </w:pPr>
            <w:r>
              <w:rPr>
                <w:rFonts w:hint="eastAsia" w:ascii="仿宋" w:hAnsi="仿宋" w:eastAsia="仿宋" w:cs="仿宋"/>
                <w:sz w:val="24"/>
              </w:rPr>
              <w:t>技术</w:t>
            </w:r>
          </w:p>
          <w:p>
            <w:pPr>
              <w:jc w:val="center"/>
              <w:rPr>
                <w:rFonts w:hint="eastAsia" w:ascii="仿宋" w:hAnsi="仿宋" w:eastAsia="仿宋" w:cs="仿宋"/>
                <w:sz w:val="24"/>
              </w:rPr>
            </w:pPr>
            <w:r>
              <w:rPr>
                <w:rFonts w:hint="eastAsia" w:ascii="仿宋" w:hAnsi="仿宋" w:eastAsia="仿宋" w:cs="仿宋"/>
                <w:sz w:val="24"/>
              </w:rPr>
              <w:t>职称</w:t>
            </w:r>
          </w:p>
        </w:tc>
        <w:tc>
          <w:tcPr>
            <w:tcW w:w="1273" w:type="dxa"/>
            <w:vAlign w:val="center"/>
          </w:tcPr>
          <w:p>
            <w:pPr>
              <w:jc w:val="center"/>
              <w:rPr>
                <w:rFonts w:hint="eastAsia" w:ascii="仿宋" w:hAnsi="仿宋" w:eastAsia="仿宋" w:cs="仿宋"/>
                <w:sz w:val="24"/>
              </w:rPr>
            </w:pPr>
          </w:p>
        </w:tc>
        <w:tc>
          <w:tcPr>
            <w:tcW w:w="822" w:type="dxa"/>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586" w:type="dxa"/>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成立时间</w:t>
            </w:r>
          </w:p>
        </w:tc>
        <w:tc>
          <w:tcPr>
            <w:tcW w:w="2562" w:type="dxa"/>
            <w:gridSpan w:val="2"/>
            <w:vAlign w:val="center"/>
          </w:tcPr>
          <w:p>
            <w:pPr>
              <w:jc w:val="center"/>
              <w:rPr>
                <w:rFonts w:hint="eastAsia" w:ascii="仿宋" w:hAnsi="仿宋" w:eastAsia="仿宋" w:cs="仿宋"/>
                <w:sz w:val="24"/>
              </w:rPr>
            </w:pPr>
          </w:p>
        </w:tc>
        <w:tc>
          <w:tcPr>
            <w:tcW w:w="4804" w:type="dxa"/>
            <w:gridSpan w:val="5"/>
            <w:vAlign w:val="center"/>
          </w:tcPr>
          <w:p>
            <w:pPr>
              <w:rPr>
                <w:rFonts w:hint="eastAsia" w:ascii="仿宋" w:hAnsi="仿宋" w:eastAsia="仿宋" w:cs="仿宋"/>
                <w:sz w:val="24"/>
              </w:rPr>
            </w:pPr>
            <w:r>
              <w:rPr>
                <w:rFonts w:hint="eastAsia" w:ascii="仿宋" w:hAnsi="仿宋" w:eastAsia="仿宋" w:cs="仿宋"/>
                <w:sz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企业资质等级</w:t>
            </w:r>
          </w:p>
        </w:tc>
        <w:tc>
          <w:tcPr>
            <w:tcW w:w="2562" w:type="dxa"/>
            <w:gridSpan w:val="2"/>
            <w:vAlign w:val="center"/>
          </w:tcPr>
          <w:p>
            <w:pPr>
              <w:jc w:val="center"/>
              <w:rPr>
                <w:rFonts w:hint="eastAsia" w:ascii="仿宋" w:hAnsi="仿宋" w:eastAsia="仿宋" w:cs="仿宋"/>
                <w:sz w:val="24"/>
              </w:rPr>
            </w:pPr>
          </w:p>
        </w:tc>
        <w:tc>
          <w:tcPr>
            <w:tcW w:w="653" w:type="dxa"/>
            <w:vMerge w:val="restart"/>
            <w:vAlign w:val="center"/>
          </w:tcPr>
          <w:p>
            <w:pPr>
              <w:jc w:val="center"/>
              <w:rPr>
                <w:rFonts w:hint="eastAsia" w:ascii="仿宋" w:hAnsi="仿宋" w:eastAsia="仿宋" w:cs="仿宋"/>
                <w:sz w:val="24"/>
              </w:rPr>
            </w:pPr>
            <w:r>
              <w:rPr>
                <w:rFonts w:hint="eastAsia" w:ascii="仿宋" w:hAnsi="仿宋" w:eastAsia="仿宋" w:cs="仿宋"/>
                <w:sz w:val="24"/>
              </w:rPr>
              <w:t>其中</w:t>
            </w:r>
          </w:p>
        </w:tc>
        <w:tc>
          <w:tcPr>
            <w:tcW w:w="1743" w:type="dxa"/>
            <w:gridSpan w:val="2"/>
            <w:vAlign w:val="center"/>
          </w:tcPr>
          <w:p>
            <w:pPr>
              <w:jc w:val="center"/>
              <w:rPr>
                <w:rFonts w:hint="eastAsia" w:ascii="仿宋" w:hAnsi="仿宋" w:eastAsia="仿宋" w:cs="仿宋"/>
                <w:sz w:val="24"/>
              </w:rPr>
            </w:pPr>
            <w:r>
              <w:rPr>
                <w:rFonts w:hint="eastAsia" w:ascii="仿宋" w:hAnsi="仿宋" w:eastAsia="仿宋" w:cs="仿宋"/>
                <w:sz w:val="24"/>
              </w:rPr>
              <w:t>采购项目经理</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营业执照号</w:t>
            </w:r>
          </w:p>
        </w:tc>
        <w:tc>
          <w:tcPr>
            <w:tcW w:w="2562" w:type="dxa"/>
            <w:gridSpan w:val="2"/>
            <w:vAlign w:val="center"/>
          </w:tcPr>
          <w:p>
            <w:pPr>
              <w:jc w:val="center"/>
              <w:rPr>
                <w:rFonts w:hint="eastAsia" w:ascii="仿宋" w:hAnsi="仿宋" w:eastAsia="仿宋" w:cs="仿宋"/>
                <w:sz w:val="24"/>
              </w:rPr>
            </w:pPr>
          </w:p>
        </w:tc>
        <w:tc>
          <w:tcPr>
            <w:tcW w:w="653" w:type="dxa"/>
            <w:vMerge w:val="continue"/>
            <w:vAlign w:val="center"/>
          </w:tcPr>
          <w:p>
            <w:pPr>
              <w:jc w:val="center"/>
              <w:rPr>
                <w:rFonts w:hint="eastAsia" w:ascii="仿宋" w:hAnsi="仿宋" w:eastAsia="仿宋" w:cs="仿宋"/>
                <w:sz w:val="24"/>
              </w:rPr>
            </w:pPr>
          </w:p>
        </w:tc>
        <w:tc>
          <w:tcPr>
            <w:tcW w:w="1743" w:type="dxa"/>
            <w:gridSpan w:val="2"/>
            <w:vAlign w:val="center"/>
          </w:tcPr>
          <w:p>
            <w:pPr>
              <w:jc w:val="center"/>
              <w:rPr>
                <w:rFonts w:hint="eastAsia" w:ascii="仿宋" w:hAnsi="仿宋" w:eastAsia="仿宋" w:cs="仿宋"/>
                <w:sz w:val="24"/>
              </w:rPr>
            </w:pPr>
            <w:r>
              <w:rPr>
                <w:rFonts w:hint="eastAsia" w:ascii="仿宋" w:hAnsi="仿宋" w:eastAsia="仿宋" w:cs="仿宋"/>
                <w:sz w:val="24"/>
              </w:rPr>
              <w:t>高级职称人员</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注册资金</w:t>
            </w:r>
          </w:p>
        </w:tc>
        <w:tc>
          <w:tcPr>
            <w:tcW w:w="2562" w:type="dxa"/>
            <w:gridSpan w:val="2"/>
            <w:vAlign w:val="center"/>
          </w:tcPr>
          <w:p>
            <w:pPr>
              <w:jc w:val="center"/>
              <w:rPr>
                <w:rFonts w:hint="eastAsia" w:ascii="仿宋" w:hAnsi="仿宋" w:eastAsia="仿宋" w:cs="仿宋"/>
                <w:sz w:val="24"/>
              </w:rPr>
            </w:pPr>
          </w:p>
        </w:tc>
        <w:tc>
          <w:tcPr>
            <w:tcW w:w="653" w:type="dxa"/>
            <w:vMerge w:val="continue"/>
            <w:vAlign w:val="center"/>
          </w:tcPr>
          <w:p>
            <w:pPr>
              <w:jc w:val="center"/>
              <w:rPr>
                <w:rFonts w:hint="eastAsia" w:ascii="仿宋" w:hAnsi="仿宋" w:eastAsia="仿宋" w:cs="仿宋"/>
                <w:sz w:val="24"/>
              </w:rPr>
            </w:pPr>
          </w:p>
        </w:tc>
        <w:tc>
          <w:tcPr>
            <w:tcW w:w="1743" w:type="dxa"/>
            <w:gridSpan w:val="2"/>
            <w:vAlign w:val="center"/>
          </w:tcPr>
          <w:p>
            <w:pPr>
              <w:jc w:val="center"/>
              <w:rPr>
                <w:rFonts w:hint="eastAsia" w:ascii="仿宋" w:hAnsi="仿宋" w:eastAsia="仿宋" w:cs="仿宋"/>
                <w:sz w:val="24"/>
              </w:rPr>
            </w:pPr>
            <w:r>
              <w:rPr>
                <w:rFonts w:hint="eastAsia" w:ascii="仿宋" w:hAnsi="仿宋" w:eastAsia="仿宋" w:cs="仿宋"/>
                <w:sz w:val="24"/>
              </w:rPr>
              <w:t>中级职称人员</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开户银行</w:t>
            </w:r>
          </w:p>
        </w:tc>
        <w:tc>
          <w:tcPr>
            <w:tcW w:w="2562" w:type="dxa"/>
            <w:gridSpan w:val="2"/>
            <w:vAlign w:val="center"/>
          </w:tcPr>
          <w:p>
            <w:pPr>
              <w:jc w:val="center"/>
              <w:rPr>
                <w:rFonts w:hint="eastAsia" w:ascii="仿宋" w:hAnsi="仿宋" w:eastAsia="仿宋" w:cs="仿宋"/>
                <w:sz w:val="24"/>
              </w:rPr>
            </w:pPr>
          </w:p>
        </w:tc>
        <w:tc>
          <w:tcPr>
            <w:tcW w:w="653" w:type="dxa"/>
            <w:vMerge w:val="continue"/>
            <w:vAlign w:val="center"/>
          </w:tcPr>
          <w:p>
            <w:pPr>
              <w:jc w:val="center"/>
              <w:rPr>
                <w:rFonts w:hint="eastAsia" w:ascii="仿宋" w:hAnsi="仿宋" w:eastAsia="仿宋" w:cs="仿宋"/>
                <w:sz w:val="24"/>
              </w:rPr>
            </w:pPr>
          </w:p>
        </w:tc>
        <w:tc>
          <w:tcPr>
            <w:tcW w:w="1743" w:type="dxa"/>
            <w:gridSpan w:val="2"/>
            <w:vAlign w:val="center"/>
          </w:tcPr>
          <w:p>
            <w:pPr>
              <w:jc w:val="center"/>
              <w:rPr>
                <w:rFonts w:hint="eastAsia" w:ascii="仿宋" w:hAnsi="仿宋" w:eastAsia="仿宋" w:cs="仿宋"/>
                <w:sz w:val="24"/>
              </w:rPr>
            </w:pPr>
            <w:r>
              <w:rPr>
                <w:rFonts w:hint="eastAsia" w:ascii="仿宋" w:hAnsi="仿宋" w:eastAsia="仿宋" w:cs="仿宋"/>
                <w:sz w:val="24"/>
              </w:rPr>
              <w:t>初级职称人员</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银行账号</w:t>
            </w:r>
          </w:p>
        </w:tc>
        <w:tc>
          <w:tcPr>
            <w:tcW w:w="2562" w:type="dxa"/>
            <w:gridSpan w:val="2"/>
            <w:vAlign w:val="center"/>
          </w:tcPr>
          <w:p>
            <w:pPr>
              <w:jc w:val="center"/>
              <w:rPr>
                <w:rFonts w:hint="eastAsia" w:ascii="仿宋" w:hAnsi="仿宋" w:eastAsia="仿宋" w:cs="仿宋"/>
                <w:sz w:val="24"/>
              </w:rPr>
            </w:pPr>
          </w:p>
        </w:tc>
        <w:tc>
          <w:tcPr>
            <w:tcW w:w="653" w:type="dxa"/>
            <w:vMerge w:val="continue"/>
            <w:vAlign w:val="center"/>
          </w:tcPr>
          <w:p>
            <w:pPr>
              <w:jc w:val="center"/>
              <w:rPr>
                <w:rFonts w:hint="eastAsia" w:ascii="仿宋" w:hAnsi="仿宋" w:eastAsia="仿宋" w:cs="仿宋"/>
                <w:sz w:val="24"/>
              </w:rPr>
            </w:pPr>
          </w:p>
        </w:tc>
        <w:tc>
          <w:tcPr>
            <w:tcW w:w="1743" w:type="dxa"/>
            <w:gridSpan w:val="2"/>
            <w:vAlign w:val="center"/>
          </w:tcPr>
          <w:p>
            <w:pPr>
              <w:jc w:val="center"/>
              <w:rPr>
                <w:rFonts w:hint="eastAsia" w:ascii="仿宋" w:hAnsi="仿宋" w:eastAsia="仿宋" w:cs="仿宋"/>
                <w:sz w:val="24"/>
              </w:rPr>
            </w:pPr>
            <w:r>
              <w:rPr>
                <w:rFonts w:hint="eastAsia" w:ascii="仿宋" w:hAnsi="仿宋" w:eastAsia="仿宋" w:cs="仿宋"/>
                <w:sz w:val="24"/>
              </w:rPr>
              <w:t>技工</w:t>
            </w:r>
          </w:p>
        </w:tc>
        <w:tc>
          <w:tcPr>
            <w:tcW w:w="2408" w:type="dxa"/>
            <w:gridSpan w:val="2"/>
            <w:vAlign w:val="center"/>
          </w:tcPr>
          <w:p>
            <w:pPr>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2098" w:type="dxa"/>
            <w:vAlign w:val="center"/>
          </w:tcPr>
          <w:p>
            <w:pPr>
              <w:jc w:val="center"/>
              <w:rPr>
                <w:rFonts w:hint="eastAsia" w:ascii="仿宋" w:hAnsi="仿宋" w:eastAsia="仿宋" w:cs="仿宋"/>
                <w:sz w:val="24"/>
              </w:rPr>
            </w:pPr>
            <w:r>
              <w:rPr>
                <w:rFonts w:hint="eastAsia" w:ascii="仿宋" w:hAnsi="仿宋" w:eastAsia="仿宋" w:cs="仿宋"/>
                <w:sz w:val="24"/>
              </w:rPr>
              <w:t>经营范围备注</w:t>
            </w:r>
          </w:p>
        </w:tc>
        <w:tc>
          <w:tcPr>
            <w:tcW w:w="7366" w:type="dxa"/>
            <w:gridSpan w:val="7"/>
            <w:vAlign w:val="center"/>
          </w:tcPr>
          <w:p>
            <w:pPr>
              <w:jc w:val="center"/>
              <w:rPr>
                <w:rFonts w:hint="eastAsia" w:ascii="仿宋" w:hAnsi="仿宋" w:eastAsia="仿宋" w:cs="仿宋"/>
                <w:sz w:val="24"/>
              </w:rPr>
            </w:pPr>
          </w:p>
        </w:tc>
      </w:tr>
    </w:tbl>
    <w:p>
      <w:pPr>
        <w:spacing w:afterLines="50" w:line="320" w:lineRule="exact"/>
        <w:rPr>
          <w:rFonts w:hint="eastAsia" w:ascii="仿宋" w:hAnsi="仿宋" w:eastAsia="仿宋" w:cs="仿宋"/>
          <w:kern w:val="0"/>
          <w:sz w:val="24"/>
          <w:lang w:eastAsia="zh-CN"/>
        </w:rPr>
      </w:pPr>
      <w:r>
        <w:rPr>
          <w:rFonts w:hint="eastAsia" w:ascii="仿宋" w:hAnsi="仿宋" w:eastAsia="仿宋" w:cs="仿宋"/>
          <w:b/>
          <w:sz w:val="24"/>
        </w:rPr>
        <w:br w:type="page"/>
      </w:r>
      <w:r>
        <w:rPr>
          <w:rFonts w:hint="eastAsia" w:ascii="仿宋" w:hAnsi="仿宋" w:eastAsia="仿宋" w:cs="仿宋"/>
          <w:b/>
          <w:bCs/>
          <w:sz w:val="28"/>
          <w:szCs w:val="28"/>
          <w:lang w:eastAsia="zh-CN"/>
        </w:rPr>
        <w:t>十九、商务条款偏离表</w:t>
      </w:r>
    </w:p>
    <w:p>
      <w:pPr>
        <w:adjustRightInd w:val="0"/>
        <w:snapToGrid w:val="0"/>
        <w:jc w:val="center"/>
        <w:rPr>
          <w:rFonts w:hint="eastAsia" w:ascii="仿宋" w:hAnsi="仿宋" w:eastAsia="仿宋" w:cs="仿宋"/>
          <w:b/>
          <w:bCs/>
          <w:sz w:val="32"/>
          <w:szCs w:val="32"/>
        </w:rPr>
      </w:pPr>
      <w:r>
        <w:rPr>
          <w:rFonts w:hint="eastAsia" w:ascii="仿宋" w:hAnsi="仿宋" w:eastAsia="仿宋" w:cs="仿宋"/>
          <w:b/>
          <w:bCs/>
          <w:sz w:val="32"/>
          <w:szCs w:val="32"/>
        </w:rPr>
        <w:t>商务条款偏离表</w:t>
      </w:r>
    </w:p>
    <w:p>
      <w:pPr>
        <w:adjustRightInd w:val="0"/>
        <w:snapToGrid w:val="0"/>
        <w:spacing w:line="360" w:lineRule="auto"/>
        <w:ind w:right="105" w:rightChars="50"/>
        <w:jc w:val="left"/>
        <w:rPr>
          <w:rFonts w:hint="eastAsia" w:ascii="仿宋" w:hAnsi="仿宋" w:eastAsia="仿宋" w:cs="仿宋"/>
          <w:b/>
          <w:bCs/>
          <w:szCs w:val="21"/>
        </w:rPr>
      </w:pPr>
      <w:r>
        <w:rPr>
          <w:rFonts w:hint="eastAsia" w:ascii="仿宋" w:hAnsi="仿宋" w:eastAsia="仿宋" w:cs="仿宋"/>
          <w:b/>
          <w:bCs/>
          <w:szCs w:val="21"/>
        </w:rPr>
        <w:t xml:space="preserve">包号：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0"/>
        <w:gridCol w:w="2234"/>
        <w:gridCol w:w="112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900" w:type="dxa"/>
            <w:vAlign w:val="center"/>
          </w:tcPr>
          <w:p>
            <w:pPr>
              <w:adjustRightInd w:val="0"/>
              <w:snapToGrid w:val="0"/>
              <w:ind w:right="-48" w:rightChars="-23"/>
              <w:jc w:val="center"/>
              <w:rPr>
                <w:rFonts w:hint="eastAsia" w:ascii="仿宋" w:hAnsi="仿宋" w:eastAsia="仿宋" w:cs="仿宋"/>
                <w:sz w:val="24"/>
              </w:rPr>
            </w:pPr>
            <w:r>
              <w:rPr>
                <w:rFonts w:hint="eastAsia" w:ascii="仿宋" w:hAnsi="仿宋" w:eastAsia="仿宋" w:cs="仿宋"/>
                <w:sz w:val="24"/>
              </w:rPr>
              <w:t>序号</w:t>
            </w:r>
          </w:p>
        </w:tc>
        <w:tc>
          <w:tcPr>
            <w:tcW w:w="3600" w:type="dxa"/>
            <w:vAlign w:val="center"/>
          </w:tcPr>
          <w:p>
            <w:pPr>
              <w:adjustRightInd w:val="0"/>
              <w:snapToGrid w:val="0"/>
              <w:ind w:right="-73" w:rightChars="-35"/>
              <w:jc w:val="center"/>
              <w:rPr>
                <w:rFonts w:hint="eastAsia" w:ascii="仿宋" w:hAnsi="仿宋" w:eastAsia="仿宋" w:cs="仿宋"/>
                <w:sz w:val="24"/>
              </w:rPr>
            </w:pPr>
            <w:r>
              <w:rPr>
                <w:rFonts w:hint="eastAsia" w:ascii="仿宋" w:hAnsi="仿宋" w:eastAsia="仿宋" w:cs="仿宋"/>
                <w:sz w:val="24"/>
              </w:rPr>
              <w:t>采购文件的商务条款</w:t>
            </w:r>
          </w:p>
          <w:p>
            <w:pPr>
              <w:adjustRightInd w:val="0"/>
              <w:snapToGrid w:val="0"/>
              <w:ind w:right="-73" w:rightChars="-35"/>
              <w:jc w:val="cente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实质性要求及重要指标用★标注，★标注项不得负偏离，如果负偏离，则响应文件无效。</w:t>
            </w:r>
            <w:r>
              <w:rPr>
                <w:rFonts w:hint="eastAsia" w:ascii="仿宋" w:hAnsi="仿宋" w:eastAsia="仿宋" w:cs="仿宋"/>
                <w:sz w:val="24"/>
              </w:rPr>
              <w:t>）</w:t>
            </w:r>
          </w:p>
        </w:tc>
        <w:tc>
          <w:tcPr>
            <w:tcW w:w="2234" w:type="dxa"/>
            <w:vAlign w:val="center"/>
          </w:tcPr>
          <w:p>
            <w:pPr>
              <w:adjustRightInd w:val="0"/>
              <w:snapToGrid w:val="0"/>
              <w:ind w:right="-107" w:rightChars="-51"/>
              <w:jc w:val="center"/>
              <w:rPr>
                <w:rFonts w:hint="eastAsia" w:ascii="仿宋" w:hAnsi="仿宋" w:eastAsia="仿宋" w:cs="仿宋"/>
                <w:sz w:val="24"/>
              </w:rPr>
            </w:pPr>
            <w:r>
              <w:rPr>
                <w:rFonts w:hint="eastAsia" w:ascii="仿宋" w:hAnsi="仿宋" w:eastAsia="仿宋" w:cs="仿宋"/>
                <w:sz w:val="24"/>
              </w:rPr>
              <w:t>响应文件响应内容</w:t>
            </w:r>
          </w:p>
        </w:tc>
        <w:tc>
          <w:tcPr>
            <w:tcW w:w="1129" w:type="dxa"/>
            <w:vAlign w:val="center"/>
          </w:tcPr>
          <w:p>
            <w:pPr>
              <w:adjustRightInd w:val="0"/>
              <w:snapToGrid w:val="0"/>
              <w:ind w:right="-107" w:rightChars="-51"/>
              <w:jc w:val="center"/>
              <w:rPr>
                <w:rFonts w:hint="eastAsia" w:ascii="仿宋" w:hAnsi="仿宋" w:eastAsia="仿宋" w:cs="仿宋"/>
                <w:sz w:val="24"/>
              </w:rPr>
            </w:pPr>
            <w:r>
              <w:rPr>
                <w:rFonts w:hint="eastAsia" w:ascii="仿宋" w:hAnsi="仿宋" w:eastAsia="仿宋" w:cs="仿宋"/>
                <w:sz w:val="24"/>
              </w:rPr>
              <w:t>偏离程度</w:t>
            </w:r>
          </w:p>
        </w:tc>
        <w:tc>
          <w:tcPr>
            <w:tcW w:w="1100" w:type="dxa"/>
            <w:vAlign w:val="center"/>
          </w:tcPr>
          <w:p>
            <w:pPr>
              <w:adjustRightInd w:val="0"/>
              <w:snapToGrid w:val="0"/>
              <w:ind w:right="-107" w:rightChars="-51"/>
              <w:jc w:val="center"/>
              <w:rPr>
                <w:rFonts w:hint="eastAsia" w:ascii="仿宋" w:hAnsi="仿宋" w:eastAsia="仿宋" w:cs="仿宋"/>
                <w:sz w:val="24"/>
              </w:rPr>
            </w:pPr>
            <w:r>
              <w:rPr>
                <w:rFonts w:hint="eastAsia" w:ascii="仿宋" w:hAnsi="仿宋" w:eastAsia="仿宋" w:cs="仿宋"/>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highlight w:val="none"/>
              </w:rPr>
            </w:pPr>
            <w:r>
              <w:rPr>
                <w:rFonts w:hint="eastAsia" w:ascii="仿宋" w:hAnsi="仿宋" w:eastAsia="仿宋" w:cs="仿宋"/>
                <w:b/>
                <w:sz w:val="24"/>
                <w:highlight w:val="none"/>
              </w:rPr>
              <w:t>★</w:t>
            </w:r>
            <w:r>
              <w:rPr>
                <w:rFonts w:hint="eastAsia" w:ascii="仿宋" w:hAnsi="仿宋" w:eastAsia="仿宋" w:cs="仿宋"/>
                <w:sz w:val="24"/>
                <w:highlight w:val="none"/>
              </w:rPr>
              <w:t>1</w:t>
            </w:r>
          </w:p>
        </w:tc>
        <w:tc>
          <w:tcPr>
            <w:tcW w:w="3600" w:type="dxa"/>
            <w:vAlign w:val="center"/>
          </w:tcPr>
          <w:p>
            <w:pPr>
              <w:adjustRightInd w:val="0"/>
              <w:snapToGrid w:val="0"/>
              <w:ind w:hanging="1"/>
              <w:jc w:val="left"/>
              <w:rPr>
                <w:rFonts w:hint="eastAsia" w:ascii="仿宋" w:hAnsi="仿宋" w:eastAsia="仿宋" w:cs="仿宋"/>
                <w:sz w:val="24"/>
                <w:highlight w:val="none"/>
                <w:lang w:val="en-US"/>
              </w:rPr>
            </w:pPr>
            <w:r>
              <w:rPr>
                <w:rFonts w:hint="eastAsia" w:ascii="仿宋" w:hAnsi="仿宋" w:eastAsia="仿宋" w:cs="仿宋"/>
                <w:sz w:val="24"/>
                <w:highlight w:val="none"/>
              </w:rPr>
              <w:t>工期：合同签订后</w:t>
            </w:r>
            <w:r>
              <w:rPr>
                <w:rFonts w:hint="eastAsia" w:ascii="仿宋" w:hAnsi="仿宋" w:eastAsia="仿宋" w:cs="仿宋"/>
                <w:sz w:val="24"/>
                <w:highlight w:val="none"/>
                <w:lang w:val="en-US" w:eastAsia="zh-CN"/>
              </w:rPr>
              <w:t>60个日历日。</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b/>
                <w:sz w:val="24"/>
              </w:rPr>
              <w:t>★</w:t>
            </w:r>
            <w:r>
              <w:rPr>
                <w:rFonts w:hint="eastAsia" w:ascii="仿宋" w:hAnsi="仿宋" w:eastAsia="仿宋" w:cs="仿宋"/>
                <w:sz w:val="24"/>
              </w:rPr>
              <w:t>2</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施工地点：采购人指定地点</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highlight w:val="none"/>
              </w:rPr>
            </w:pPr>
            <w:r>
              <w:rPr>
                <w:rFonts w:hint="eastAsia" w:ascii="仿宋" w:hAnsi="仿宋" w:eastAsia="仿宋" w:cs="仿宋"/>
                <w:b/>
                <w:sz w:val="24"/>
                <w:highlight w:val="none"/>
              </w:rPr>
              <w:t>★</w:t>
            </w:r>
            <w:r>
              <w:rPr>
                <w:rFonts w:hint="eastAsia" w:ascii="仿宋" w:hAnsi="仿宋" w:eastAsia="仿宋" w:cs="仿宋"/>
                <w:sz w:val="24"/>
                <w:highlight w:val="none"/>
              </w:rPr>
              <w:t>3</w:t>
            </w:r>
          </w:p>
        </w:tc>
        <w:tc>
          <w:tcPr>
            <w:tcW w:w="3600" w:type="dxa"/>
            <w:vAlign w:val="center"/>
          </w:tcPr>
          <w:p>
            <w:pPr>
              <w:adjustRightInd w:val="0"/>
              <w:snapToGrid w:val="0"/>
              <w:rPr>
                <w:rFonts w:hint="eastAsia" w:ascii="仿宋" w:hAnsi="仿宋" w:eastAsia="仿宋" w:cs="仿宋"/>
                <w:sz w:val="24"/>
                <w:highlight w:val="none"/>
              </w:rPr>
            </w:pPr>
            <w:r>
              <w:rPr>
                <w:rFonts w:hint="eastAsia" w:ascii="仿宋" w:hAnsi="仿宋" w:eastAsia="仿宋" w:cs="仿宋"/>
                <w:sz w:val="24"/>
                <w:highlight w:val="none"/>
              </w:rPr>
              <w:t>付款方式及条件：</w:t>
            </w:r>
            <w:r>
              <w:rPr>
                <w:rFonts w:hint="eastAsia" w:ascii="仿宋" w:hAnsi="仿宋" w:eastAsia="仿宋" w:cs="仿宋"/>
                <w:sz w:val="24"/>
                <w:highlight w:val="none"/>
                <w:lang w:val="en-US" w:eastAsia="zh-CN"/>
              </w:rPr>
              <w:t>双方签订合同后，一病区改造装修结束并验收后，预付总中标价50%的90%，余10%为质保金，期满一年后返还，但质保金不计利息。二病区同上。</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b/>
                <w:sz w:val="24"/>
              </w:rPr>
              <w:t>★</w:t>
            </w:r>
            <w:r>
              <w:rPr>
                <w:rFonts w:hint="eastAsia" w:ascii="仿宋" w:hAnsi="仿宋" w:eastAsia="仿宋" w:cs="仿宋"/>
                <w:sz w:val="24"/>
              </w:rPr>
              <w:t>4</w:t>
            </w:r>
          </w:p>
        </w:tc>
        <w:tc>
          <w:tcPr>
            <w:tcW w:w="3600" w:type="dxa"/>
            <w:vAlign w:val="center"/>
          </w:tcPr>
          <w:p>
            <w:pPr>
              <w:adjustRightInd w:val="0"/>
              <w:snapToGrid w:val="0"/>
              <w:rPr>
                <w:rFonts w:hint="eastAsia" w:ascii="仿宋" w:hAnsi="仿宋" w:eastAsia="仿宋" w:cs="仿宋"/>
                <w:sz w:val="24"/>
              </w:rPr>
            </w:pPr>
            <w:r>
              <w:rPr>
                <w:rFonts w:hint="eastAsia" w:ascii="仿宋" w:hAnsi="仿宋" w:eastAsia="仿宋" w:cs="仿宋"/>
                <w:sz w:val="24"/>
              </w:rPr>
              <w:t>验收标准：本项目采购人将严格按照政府采购相关法律法规以及《辽宁省政府采购履约验收管理办法》（辽财采〔2017〕603号）的要求进行验收。</w:t>
            </w:r>
          </w:p>
          <w:p>
            <w:pPr>
              <w:adjustRightInd w:val="0"/>
              <w:snapToGrid w:val="0"/>
              <w:rPr>
                <w:rFonts w:hint="eastAsia" w:ascii="仿宋" w:hAnsi="仿宋" w:eastAsia="仿宋" w:cs="仿宋"/>
                <w:sz w:val="24"/>
              </w:rPr>
            </w:pPr>
            <w:r>
              <w:rPr>
                <w:rFonts w:hint="eastAsia" w:ascii="仿宋" w:hAnsi="仿宋" w:eastAsia="仿宋" w:cs="仿宋"/>
                <w:sz w:val="24"/>
              </w:rPr>
              <w:t>验收程序：本项目采购人将严格按照政府采购相关法律法规以及《辽宁省政府采购履约验收管理办法》（辽财采〔2017〕603号）的要求进行验收。</w:t>
            </w:r>
          </w:p>
          <w:p>
            <w:pPr>
              <w:adjustRightInd w:val="0"/>
              <w:snapToGrid w:val="0"/>
              <w:rPr>
                <w:rFonts w:hint="eastAsia" w:ascii="仿宋" w:hAnsi="仿宋" w:eastAsia="仿宋" w:cs="仿宋"/>
                <w:sz w:val="24"/>
              </w:rPr>
            </w:pPr>
            <w:r>
              <w:rPr>
                <w:rFonts w:hint="eastAsia" w:ascii="仿宋" w:hAnsi="仿宋" w:eastAsia="仿宋" w:cs="仿宋"/>
                <w:sz w:val="24"/>
              </w:rPr>
              <w:t>验收报告：本项目采购人将严格按照政府采购相关法律法规以及《辽宁省政府采购履约验收管理办法》（辽财采〔2017〕603号）的要求进行验收。</w:t>
            </w:r>
          </w:p>
          <w:p>
            <w:pPr>
              <w:adjustRightInd w:val="0"/>
              <w:snapToGrid w:val="0"/>
              <w:rPr>
                <w:rFonts w:hint="eastAsia" w:ascii="仿宋" w:hAnsi="仿宋" w:eastAsia="仿宋" w:cs="仿宋"/>
                <w:sz w:val="24"/>
              </w:rPr>
            </w:pPr>
            <w:r>
              <w:rPr>
                <w:rFonts w:hint="eastAsia" w:ascii="仿宋" w:hAnsi="仿宋" w:eastAsia="仿宋" w:cs="仿宋"/>
                <w:sz w:val="24"/>
              </w:rPr>
              <w:t>组织验收主体：本项目的履约验收工作由采购人依法组织实施。</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b/>
                <w:sz w:val="24"/>
              </w:rPr>
              <w:t>★</w:t>
            </w:r>
            <w:r>
              <w:rPr>
                <w:rFonts w:hint="eastAsia" w:ascii="仿宋" w:hAnsi="仿宋" w:eastAsia="仿宋" w:cs="仿宋"/>
                <w:sz w:val="24"/>
              </w:rPr>
              <w:t>5</w:t>
            </w:r>
          </w:p>
        </w:tc>
        <w:tc>
          <w:tcPr>
            <w:tcW w:w="3600" w:type="dxa"/>
            <w:vAlign w:val="center"/>
          </w:tcPr>
          <w:p>
            <w:pPr>
              <w:adjustRightInd w:val="0"/>
              <w:snapToGrid w:val="0"/>
              <w:rPr>
                <w:rFonts w:hint="eastAsia" w:ascii="仿宋" w:hAnsi="仿宋" w:eastAsia="仿宋" w:cs="仿宋"/>
                <w:sz w:val="24"/>
              </w:rPr>
            </w:pPr>
            <w:r>
              <w:rPr>
                <w:rFonts w:hint="eastAsia" w:ascii="仿宋" w:hAnsi="仿宋" w:eastAsia="仿宋" w:cs="仿宋"/>
                <w:sz w:val="24"/>
              </w:rPr>
              <w:t>质量保证期：（ 1 ）年</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6</w:t>
            </w:r>
          </w:p>
        </w:tc>
        <w:tc>
          <w:tcPr>
            <w:tcW w:w="3600" w:type="dxa"/>
            <w:vAlign w:val="center"/>
          </w:tcPr>
          <w:p>
            <w:pPr>
              <w:adjustRightInd w:val="0"/>
              <w:snapToGrid w:val="0"/>
              <w:rPr>
                <w:rFonts w:hint="eastAsia" w:ascii="仿宋" w:hAnsi="仿宋" w:eastAsia="仿宋" w:cs="仿宋"/>
                <w:sz w:val="24"/>
              </w:rPr>
            </w:pPr>
            <w:r>
              <w:rPr>
                <w:rFonts w:hint="eastAsia" w:ascii="仿宋" w:hAnsi="仿宋" w:eastAsia="仿宋" w:cs="仿宋"/>
                <w:sz w:val="24"/>
              </w:rPr>
              <w:t>保修期内上门免费服务，终身维修，提供配件：（ 无 ）年</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7</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热线支持：提供7*24小时电话服务</w:t>
            </w:r>
          </w:p>
          <w:p>
            <w:pPr>
              <w:adjustRightInd w:val="0"/>
              <w:snapToGrid w:val="0"/>
              <w:ind w:hanging="1"/>
              <w:rPr>
                <w:rFonts w:hint="eastAsia" w:ascii="仿宋" w:hAnsi="仿宋" w:eastAsia="仿宋" w:cs="仿宋"/>
                <w:sz w:val="24"/>
              </w:rPr>
            </w:pPr>
            <w:r>
              <w:rPr>
                <w:rFonts w:hint="eastAsia" w:ascii="仿宋" w:hAnsi="仿宋" w:eastAsia="仿宋" w:cs="仿宋"/>
                <w:sz w:val="24"/>
              </w:rPr>
              <w:t>现场支持：（2）小时内响应；（8）小时内到达</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8</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售后服务网络：无</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9</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维修技术人员及设备方面的保证措施及收费标准的要求：无</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10</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备品备件供应及优惠价格要求：无</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11</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培训人员现场培训（操作、维护等）：无</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12</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系统扩展、升级服务要求：无</w:t>
            </w:r>
          </w:p>
        </w:tc>
        <w:tc>
          <w:tcPr>
            <w:tcW w:w="2234" w:type="dxa"/>
            <w:vAlign w:val="center"/>
          </w:tcPr>
          <w:p>
            <w:pPr>
              <w:adjustRightInd w:val="0"/>
              <w:snapToGrid w:val="0"/>
              <w:ind w:right="105" w:rightChars="50"/>
              <w:jc w:val="center"/>
              <w:rPr>
                <w:rFonts w:hint="eastAsia" w:ascii="仿宋" w:hAnsi="仿宋" w:eastAsia="仿宋" w:cs="仿宋"/>
                <w:sz w:val="24"/>
              </w:rPr>
            </w:pP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900" w:type="dxa"/>
            <w:vAlign w:val="center"/>
          </w:tcPr>
          <w:p>
            <w:pPr>
              <w:adjustRightInd w:val="0"/>
              <w:snapToGrid w:val="0"/>
              <w:ind w:right="105" w:rightChars="50"/>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3</w:t>
            </w:r>
          </w:p>
        </w:tc>
        <w:tc>
          <w:tcPr>
            <w:tcW w:w="3600" w:type="dxa"/>
            <w:vAlign w:val="center"/>
          </w:tcPr>
          <w:p>
            <w:pPr>
              <w:adjustRightInd w:val="0"/>
              <w:snapToGrid w:val="0"/>
              <w:ind w:hanging="1"/>
              <w:rPr>
                <w:rFonts w:hint="eastAsia" w:ascii="仿宋" w:hAnsi="仿宋" w:eastAsia="仿宋" w:cs="仿宋"/>
                <w:sz w:val="24"/>
              </w:rPr>
            </w:pPr>
            <w:r>
              <w:rPr>
                <w:rFonts w:hint="eastAsia" w:ascii="仿宋" w:hAnsi="仿宋" w:eastAsia="仿宋" w:cs="仿宋"/>
                <w:sz w:val="24"/>
              </w:rPr>
              <w:t>其它</w:t>
            </w:r>
          </w:p>
        </w:tc>
        <w:tc>
          <w:tcPr>
            <w:tcW w:w="2234" w:type="dxa"/>
            <w:vAlign w:val="center"/>
          </w:tcPr>
          <w:p>
            <w:pPr>
              <w:adjustRightInd w:val="0"/>
              <w:snapToGrid w:val="0"/>
              <w:ind w:right="105" w:rightChars="50"/>
              <w:jc w:val="center"/>
              <w:rPr>
                <w:rFonts w:hint="eastAsia" w:ascii="仿宋" w:hAnsi="仿宋" w:eastAsia="仿宋" w:cs="仿宋"/>
                <w:sz w:val="24"/>
              </w:rPr>
            </w:pPr>
            <w:r>
              <w:rPr>
                <w:rFonts w:hint="eastAsia" w:ascii="仿宋" w:hAnsi="仿宋" w:eastAsia="仿宋" w:cs="仿宋"/>
                <w:sz w:val="24"/>
              </w:rPr>
              <w:t>采购单位未提供需求而供应商认为需说明及补充的内容在此填列</w:t>
            </w:r>
          </w:p>
        </w:tc>
        <w:tc>
          <w:tcPr>
            <w:tcW w:w="1129" w:type="dxa"/>
            <w:vAlign w:val="center"/>
          </w:tcPr>
          <w:p>
            <w:pPr>
              <w:adjustRightInd w:val="0"/>
              <w:snapToGrid w:val="0"/>
              <w:ind w:right="105" w:rightChars="50"/>
              <w:jc w:val="center"/>
              <w:rPr>
                <w:rFonts w:hint="eastAsia" w:ascii="仿宋" w:hAnsi="仿宋" w:eastAsia="仿宋" w:cs="仿宋"/>
                <w:sz w:val="24"/>
              </w:rPr>
            </w:pPr>
          </w:p>
        </w:tc>
        <w:tc>
          <w:tcPr>
            <w:tcW w:w="1100" w:type="dxa"/>
            <w:vAlign w:val="center"/>
          </w:tcPr>
          <w:p>
            <w:pPr>
              <w:adjustRightInd w:val="0"/>
              <w:snapToGrid w:val="0"/>
              <w:ind w:right="105" w:rightChars="50"/>
              <w:jc w:val="center"/>
              <w:rPr>
                <w:rFonts w:hint="eastAsia" w:ascii="仿宋" w:hAnsi="仿宋" w:eastAsia="仿宋" w:cs="仿宋"/>
                <w:sz w:val="24"/>
              </w:rPr>
            </w:pPr>
          </w:p>
        </w:tc>
      </w:tr>
    </w:tbl>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b/>
          <w:sz w:val="24"/>
        </w:rPr>
        <w:t>填表说明：</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1．“投标文件响应内容”一栏由投标人按照招标文件要求填写，进行响应。</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2．“偏离程度”一栏根据“投标文件响应内容”与招标文件逐项对照的结果填写。偏离必须用 “正偏离、负偏离或无偏离”三个名称中的一种进行标注。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3．“偏离说明”一栏由投标人对偏离的情况做详细说明。</w:t>
      </w:r>
    </w:p>
    <w:p>
      <w:pPr>
        <w:adjustRightInd w:val="0"/>
        <w:snapToGrid w:val="0"/>
        <w:spacing w:line="360" w:lineRule="auto"/>
        <w:ind w:firstLine="480" w:firstLineChars="200"/>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投标人名称（加盖单位公章）：           </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法定代表人（或非法人组织负责人）或其授权代表人(签字或盖章)：           </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日期：                </w:t>
      </w:r>
    </w:p>
    <w:p>
      <w:pPr>
        <w:adjustRightInd w:val="0"/>
        <w:snapToGrid w:val="0"/>
        <w:spacing w:line="360" w:lineRule="auto"/>
        <w:ind w:right="105" w:rightChars="50"/>
        <w:jc w:val="left"/>
        <w:rPr>
          <w:rFonts w:hint="eastAsia" w:ascii="仿宋" w:hAnsi="仿宋" w:eastAsia="仿宋" w:cs="仿宋"/>
          <w:b/>
          <w:bCs/>
          <w:sz w:val="28"/>
          <w:szCs w:val="28"/>
          <w:lang w:eastAsia="zh-CN"/>
        </w:rPr>
      </w:pPr>
      <w:r>
        <w:rPr>
          <w:rFonts w:hint="eastAsia" w:ascii="仿宋" w:hAnsi="仿宋" w:eastAsia="仿宋" w:cs="仿宋"/>
          <w:sz w:val="24"/>
        </w:rPr>
        <w:t xml:space="preserve"> </w:t>
      </w:r>
      <w:r>
        <w:rPr>
          <w:rFonts w:hint="eastAsia" w:ascii="仿宋" w:hAnsi="仿宋" w:eastAsia="仿宋" w:cs="仿宋"/>
          <w:sz w:val="24"/>
        </w:rPr>
        <w:br w:type="page"/>
      </w:r>
      <w:r>
        <w:rPr>
          <w:rFonts w:hint="eastAsia" w:ascii="仿宋" w:hAnsi="仿宋" w:eastAsia="仿宋" w:cs="仿宋"/>
          <w:b/>
          <w:bCs/>
          <w:sz w:val="28"/>
          <w:szCs w:val="28"/>
          <w:lang w:eastAsia="zh-CN"/>
        </w:rPr>
        <w:t>二十、投标人关联单位说明</w:t>
      </w:r>
    </w:p>
    <w:p>
      <w:pPr>
        <w:spacing w:beforeLines="100" w:afterLines="100"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投标人关联单位说明</w:t>
      </w: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说明：投标人应当如实披露与本单位存在下列关联关系的单位名称：</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（1）与投标人单位法定代表人（或非法人组织负责人）为同一人的其他单位；</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（2）与投标人存在直接控股、管理关系的其他单位。</w:t>
      </w: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注：若无此情形，写“无”即可</w:t>
      </w: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 xml:space="preserve">投标人名称（加盖单位公章）：           </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 xml:space="preserve">法定代表人（或非法人组织负责人）或其授权代表人(签字或盖章)：           </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 xml:space="preserve">日期：                </w:t>
      </w:r>
      <w:r>
        <w:rPr>
          <w:rFonts w:hint="eastAsia" w:ascii="仿宋" w:hAnsi="仿宋" w:eastAsia="仿宋" w:cs="仿宋"/>
          <w:sz w:val="24"/>
          <w:u w:val="single"/>
        </w:rPr>
        <w:t xml:space="preserve">                          </w:t>
      </w:r>
    </w:p>
    <w:p>
      <w:pPr>
        <w:adjustRightInd w:val="0"/>
        <w:snapToGrid w:val="0"/>
        <w:spacing w:line="360" w:lineRule="auto"/>
        <w:ind w:right="105" w:rightChars="50" w:firstLine="476" w:firstLineChars="227"/>
        <w:jc w:val="left"/>
        <w:rPr>
          <w:rFonts w:hint="eastAsia" w:ascii="仿宋" w:hAnsi="仿宋" w:eastAsia="仿宋" w:cs="仿宋"/>
          <w:szCs w:val="21"/>
        </w:rPr>
      </w:pPr>
    </w:p>
    <w:p>
      <w:pPr>
        <w:adjustRightInd w:val="0"/>
        <w:snapToGrid w:val="0"/>
        <w:spacing w:line="360" w:lineRule="auto"/>
        <w:ind w:right="105" w:rightChars="50" w:firstLine="476" w:firstLineChars="227"/>
        <w:jc w:val="left"/>
        <w:rPr>
          <w:rFonts w:hint="eastAsia" w:ascii="仿宋" w:hAnsi="仿宋" w:eastAsia="仿宋" w:cs="仿宋"/>
          <w:szCs w:val="21"/>
        </w:rPr>
      </w:pPr>
    </w:p>
    <w:p>
      <w:pPr>
        <w:adjustRightInd w:val="0"/>
        <w:snapToGrid w:val="0"/>
        <w:spacing w:line="360" w:lineRule="auto"/>
        <w:ind w:right="105" w:rightChars="50"/>
        <w:jc w:val="left"/>
        <w:outlineLvl w:val="1"/>
        <w:rPr>
          <w:rFonts w:hint="eastAsia" w:ascii="仿宋" w:hAnsi="仿宋" w:eastAsia="仿宋" w:cs="仿宋"/>
          <w:szCs w:val="21"/>
        </w:rPr>
      </w:pPr>
      <w:r>
        <w:rPr>
          <w:rFonts w:hint="eastAsia" w:ascii="仿宋" w:hAnsi="仿宋" w:eastAsia="仿宋" w:cs="仿宋"/>
          <w:szCs w:val="21"/>
        </w:rPr>
        <w:t xml:space="preserve"> </w:t>
      </w:r>
    </w:p>
    <w:p>
      <w:pPr>
        <w:spacing w:line="360" w:lineRule="auto"/>
        <w:outlineLvl w:val="1"/>
        <w:rPr>
          <w:rFonts w:hint="eastAsia" w:ascii="仿宋" w:hAnsi="仿宋" w:eastAsia="仿宋" w:cs="仿宋"/>
          <w:b/>
          <w:bCs/>
          <w:sz w:val="28"/>
          <w:szCs w:val="28"/>
          <w:lang w:eastAsia="zh-CN"/>
        </w:rPr>
      </w:pPr>
      <w:r>
        <w:rPr>
          <w:rFonts w:hint="eastAsia" w:ascii="仿宋" w:hAnsi="仿宋" w:eastAsia="仿宋" w:cs="仿宋"/>
          <w:szCs w:val="21"/>
          <w:u w:val="single"/>
        </w:rPr>
        <w:br w:type="page"/>
      </w:r>
      <w:r>
        <w:rPr>
          <w:rFonts w:hint="eastAsia" w:ascii="仿宋" w:hAnsi="仿宋" w:eastAsia="仿宋" w:cs="仿宋"/>
          <w:b/>
          <w:bCs/>
          <w:sz w:val="28"/>
          <w:szCs w:val="28"/>
          <w:lang w:eastAsia="zh-CN"/>
        </w:rPr>
        <w:t>二十一、投标人关联单位说明</w:t>
      </w:r>
    </w:p>
    <w:p>
      <w:pPr>
        <w:spacing w:beforeLines="100" w:afterLines="100"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中小企业声明函</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Cs w:val="21"/>
        </w:rPr>
        <w:t xml:space="preserve">   </w:t>
      </w:r>
      <w:r>
        <w:rPr>
          <w:rFonts w:hint="eastAsia" w:ascii="仿宋" w:hAnsi="仿宋" w:eastAsia="仿宋" w:cs="仿宋"/>
          <w:kern w:val="0"/>
          <w:sz w:val="24"/>
        </w:rPr>
        <w:t xml:space="preserve"> 本公司郑重声明，根据《政府采购促进中小企业发展暂行办法》（财库[2011]181号）的规定，本公司为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（请填写：中型、小型、微型）企业。即，本公司同时满足以下条件：</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u w:val="single"/>
        </w:rPr>
        <w:t xml:space="preserve">           </w:t>
      </w:r>
      <w:r>
        <w:rPr>
          <w:rFonts w:hint="eastAsia" w:ascii="仿宋" w:hAnsi="仿宋" w:eastAsia="仿宋" w:cs="仿宋"/>
          <w:kern w:val="0"/>
          <w:sz w:val="24"/>
        </w:rPr>
        <w:t>（请填写：中型、小型、微型）企业。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2．本公司参加</w:t>
      </w:r>
      <w:r>
        <w:rPr>
          <w:rFonts w:hint="eastAsia" w:ascii="仿宋" w:hAnsi="仿宋" w:eastAsia="仿宋" w:cs="仿宋"/>
          <w:kern w:val="0"/>
          <w:sz w:val="24"/>
          <w:u w:val="single"/>
        </w:rPr>
        <w:t xml:space="preserve">     </w:t>
      </w:r>
      <w:r>
        <w:rPr>
          <w:rFonts w:hint="eastAsia" w:ascii="仿宋" w:hAnsi="仿宋" w:eastAsia="仿宋" w:cs="仿宋"/>
          <w:kern w:val="0"/>
          <w:sz w:val="24"/>
        </w:rPr>
        <w:t>单位的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项目采购活动提供本企业制造的货物，由本企业承担工程、提供服务，或者提供其他 </w:t>
      </w:r>
      <w:r>
        <w:rPr>
          <w:rFonts w:hint="eastAsia" w:ascii="仿宋" w:hAnsi="仿宋" w:eastAsia="仿宋" w:cs="仿宋"/>
          <w:kern w:val="0"/>
          <w:sz w:val="24"/>
          <w:u w:val="single"/>
        </w:rPr>
        <w:t xml:space="preserve">     </w:t>
      </w:r>
      <w:r>
        <w:rPr>
          <w:rFonts w:hint="eastAsia" w:ascii="仿宋" w:hAnsi="仿宋" w:eastAsia="仿宋" w:cs="仿宋"/>
          <w:kern w:val="0"/>
          <w:sz w:val="24"/>
        </w:rPr>
        <w:t>（请填写：中型、小型、微型）企业制造的货物。本条所称货物不包括使用大型企业注册商标的货物。</w:t>
      </w:r>
    </w:p>
    <w:p>
      <w:pPr>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本公司对上述声明的真实性负责。如有虚假，将依法承担相应责任。</w:t>
      </w:r>
    </w:p>
    <w:p>
      <w:pPr>
        <w:autoSpaceDN w:val="0"/>
        <w:spacing w:line="440" w:lineRule="exact"/>
        <w:ind w:firstLine="480" w:firstLineChars="200"/>
        <w:rPr>
          <w:rFonts w:hint="eastAsia" w:ascii="仿宋" w:hAnsi="仿宋" w:eastAsia="仿宋" w:cs="仿宋"/>
          <w:kern w:val="0"/>
          <w:sz w:val="24"/>
        </w:rPr>
      </w:pPr>
    </w:p>
    <w:p>
      <w:pPr>
        <w:autoSpaceDN w:val="0"/>
        <w:spacing w:line="440" w:lineRule="exact"/>
        <w:ind w:firstLine="480" w:firstLineChars="200"/>
        <w:rPr>
          <w:rFonts w:hint="eastAsia" w:ascii="仿宋" w:hAnsi="仿宋" w:eastAsia="仿宋" w:cs="仿宋"/>
          <w:kern w:val="0"/>
          <w:sz w:val="24"/>
        </w:rPr>
      </w:pPr>
    </w:p>
    <w:p>
      <w:pPr>
        <w:autoSpaceDN w:val="0"/>
        <w:spacing w:line="440" w:lineRule="exact"/>
        <w:ind w:firstLine="480" w:firstLineChars="200"/>
        <w:rPr>
          <w:rFonts w:hint="eastAsia" w:ascii="仿宋" w:hAnsi="仿宋" w:eastAsia="仿宋" w:cs="仿宋"/>
          <w:sz w:val="24"/>
        </w:rPr>
      </w:pPr>
      <w:r>
        <w:rPr>
          <w:rFonts w:hint="eastAsia" w:ascii="仿宋" w:hAnsi="仿宋" w:eastAsia="仿宋" w:cs="仿宋"/>
          <w:sz w:val="24"/>
        </w:rPr>
        <w:t>注：</w:t>
      </w:r>
      <w:r>
        <w:rPr>
          <w:rFonts w:hint="eastAsia" w:ascii="仿宋" w:hAnsi="仿宋" w:eastAsia="仿宋" w:cs="仿宋"/>
          <w:sz w:val="24"/>
          <w:lang w:eastAsia="zh-CN"/>
        </w:rPr>
        <w:t>投标人</w:t>
      </w:r>
      <w:r>
        <w:rPr>
          <w:rFonts w:hint="eastAsia" w:ascii="仿宋" w:hAnsi="仿宋" w:eastAsia="仿宋" w:cs="仿宋"/>
          <w:sz w:val="24"/>
        </w:rPr>
        <w:t>为非中小企业的，无需填写此声明函。</w:t>
      </w: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480" w:lineRule="auto"/>
        <w:ind w:right="105" w:rightChars="50"/>
        <w:jc w:val="left"/>
        <w:rPr>
          <w:rFonts w:hint="eastAsia" w:ascii="仿宋" w:hAnsi="仿宋" w:eastAsia="仿宋" w:cs="仿宋"/>
          <w:sz w:val="24"/>
        </w:rPr>
      </w:pPr>
    </w:p>
    <w:p>
      <w:pPr>
        <w:adjustRightInd w:val="0"/>
        <w:snapToGrid w:val="0"/>
        <w:spacing w:line="480" w:lineRule="auto"/>
        <w:ind w:right="105" w:rightChars="50"/>
        <w:jc w:val="left"/>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名称（加盖单位公章）：</w:t>
      </w:r>
      <w:r>
        <w:rPr>
          <w:rFonts w:hint="eastAsia" w:ascii="仿宋" w:hAnsi="仿宋" w:eastAsia="仿宋" w:cs="仿宋"/>
          <w:sz w:val="24"/>
          <w:u w:val="single"/>
        </w:rPr>
        <w:t xml:space="preserve">               </w:t>
      </w:r>
    </w:p>
    <w:p>
      <w:pPr>
        <w:adjustRightInd w:val="0"/>
        <w:snapToGrid w:val="0"/>
        <w:spacing w:line="360" w:lineRule="auto"/>
        <w:ind w:right="105" w:rightChars="50"/>
        <w:jc w:val="left"/>
        <w:outlineLvl w:val="1"/>
        <w:rPr>
          <w:rFonts w:hint="eastAsia" w:ascii="仿宋" w:hAnsi="仿宋" w:eastAsia="仿宋" w:cs="仿宋"/>
          <w:b/>
          <w:bCs/>
          <w:sz w:val="28"/>
          <w:szCs w:val="28"/>
          <w:lang w:eastAsia="zh-CN"/>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Cs w:val="21"/>
        </w:rPr>
        <w:br w:type="page"/>
      </w:r>
      <w:r>
        <w:rPr>
          <w:rFonts w:hint="eastAsia" w:ascii="仿宋" w:hAnsi="仿宋" w:eastAsia="仿宋" w:cs="仿宋"/>
          <w:b/>
          <w:bCs/>
          <w:sz w:val="28"/>
          <w:szCs w:val="28"/>
          <w:lang w:eastAsia="zh-CN"/>
        </w:rPr>
        <w:t>二十二、制造商企业（单位）类型声明函</w:t>
      </w:r>
    </w:p>
    <w:p>
      <w:pPr>
        <w:adjustRightInd w:val="0"/>
        <w:snapToGrid w:val="0"/>
        <w:spacing w:beforeLines="100" w:line="360" w:lineRule="auto"/>
        <w:ind w:right="105" w:rightChars="50"/>
        <w:jc w:val="center"/>
        <w:rPr>
          <w:rFonts w:hint="eastAsia" w:ascii="仿宋" w:hAnsi="仿宋" w:eastAsia="仿宋" w:cs="仿宋"/>
          <w:b/>
          <w:bCs/>
          <w:sz w:val="32"/>
          <w:szCs w:val="32"/>
        </w:rPr>
      </w:pPr>
      <w:bookmarkStart w:id="48" w:name="_Toc21675_WPSOffice_Level2"/>
      <w:bookmarkStart w:id="49" w:name="_Toc25502_WPSOffice_Level2"/>
      <w:r>
        <w:rPr>
          <w:rFonts w:hint="eastAsia" w:ascii="仿宋" w:hAnsi="仿宋" w:eastAsia="仿宋" w:cs="仿宋"/>
          <w:b/>
          <w:bCs/>
          <w:sz w:val="32"/>
          <w:szCs w:val="32"/>
        </w:rPr>
        <w:t>制造商企业（单位）类型声明函</w:t>
      </w:r>
      <w:bookmarkEnd w:id="48"/>
      <w:bookmarkEnd w:id="49"/>
    </w:p>
    <w:p>
      <w:pPr>
        <w:adjustRightInd w:val="0"/>
        <w:snapToGrid w:val="0"/>
        <w:spacing w:line="360" w:lineRule="auto"/>
        <w:ind w:right="105" w:rightChars="50" w:firstLine="476" w:firstLineChars="227"/>
        <w:jc w:val="left"/>
        <w:rPr>
          <w:rFonts w:hint="eastAsia" w:ascii="仿宋" w:hAnsi="仿宋" w:eastAsia="仿宋" w:cs="仿宋"/>
          <w:szCs w:val="21"/>
        </w:rPr>
      </w:pP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本企业（单位）作为</w:t>
      </w:r>
      <w:r>
        <w:rPr>
          <w:rFonts w:hint="eastAsia" w:ascii="仿宋" w:hAnsi="仿宋" w:eastAsia="仿宋" w:cs="仿宋"/>
          <w:sz w:val="24"/>
          <w:u w:val="single"/>
        </w:rPr>
        <w:t xml:space="preserve">       </w:t>
      </w:r>
      <w:r>
        <w:rPr>
          <w:rFonts w:hint="eastAsia" w:ascii="仿宋" w:hAnsi="仿宋" w:eastAsia="仿宋" w:cs="仿宋"/>
          <w:sz w:val="24"/>
        </w:rPr>
        <w:t>单位的</w:t>
      </w:r>
      <w:r>
        <w:rPr>
          <w:rFonts w:hint="eastAsia" w:ascii="仿宋" w:hAnsi="仿宋" w:eastAsia="仿宋" w:cs="仿宋"/>
          <w:sz w:val="24"/>
          <w:u w:val="single"/>
        </w:rPr>
        <w:t xml:space="preserve">         </w:t>
      </w:r>
      <w:r>
        <w:rPr>
          <w:rFonts w:hint="eastAsia" w:ascii="仿宋" w:hAnsi="仿宋" w:eastAsia="仿宋" w:cs="仿宋"/>
          <w:sz w:val="24"/>
        </w:rPr>
        <w:t>项目的</w:t>
      </w:r>
      <w:r>
        <w:rPr>
          <w:rFonts w:hint="eastAsia" w:ascii="仿宋" w:hAnsi="仿宋" w:eastAsia="仿宋" w:cs="仿宋"/>
          <w:b/>
          <w:bCs/>
          <w:sz w:val="24"/>
        </w:rPr>
        <w:t>伴随货物</w:t>
      </w:r>
      <w:r>
        <w:rPr>
          <w:rFonts w:hint="eastAsia" w:ascii="仿宋" w:hAnsi="仿宋" w:eastAsia="仿宋" w:cs="仿宋"/>
          <w:sz w:val="24"/>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本企业（单位）为</w:t>
      </w:r>
      <w:r>
        <w:rPr>
          <w:rFonts w:hint="eastAsia" w:ascii="仿宋" w:hAnsi="仿宋" w:eastAsia="仿宋" w:cs="仿宋"/>
          <w:sz w:val="24"/>
          <w:u w:val="single"/>
        </w:rPr>
        <w:t xml:space="preserve">       </w:t>
      </w:r>
      <w:r>
        <w:rPr>
          <w:rFonts w:hint="eastAsia" w:ascii="仿宋" w:hAnsi="仿宋" w:eastAsia="仿宋" w:cs="仿宋"/>
          <w:sz w:val="24"/>
        </w:rPr>
        <w:t>（请填写：中型、小型、微型）企业。</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本企业（单位）</w:t>
      </w:r>
      <w:r>
        <w:rPr>
          <w:rFonts w:hint="eastAsia" w:ascii="仿宋" w:hAnsi="仿宋" w:eastAsia="仿宋" w:cs="仿宋"/>
          <w:sz w:val="24"/>
          <w:u w:val="single"/>
        </w:rPr>
        <w:t xml:space="preserve">         </w:t>
      </w:r>
      <w:r>
        <w:rPr>
          <w:rFonts w:hint="eastAsia" w:ascii="仿宋" w:hAnsi="仿宋" w:eastAsia="仿宋" w:cs="仿宋"/>
          <w:sz w:val="24"/>
        </w:rPr>
        <w:t>（请填写：是、不是）监狱企业。后附省级以上监狱管理局、戒毒管理局（含新疆生产建设兵团）出具的属于监狱企业的证明文件。</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本企业（单位）</w:t>
      </w:r>
      <w:r>
        <w:rPr>
          <w:rFonts w:hint="eastAsia" w:ascii="仿宋" w:hAnsi="仿宋" w:eastAsia="仿宋" w:cs="仿宋"/>
          <w:sz w:val="24"/>
          <w:u w:val="single"/>
        </w:rPr>
        <w:t xml:space="preserve">         </w:t>
      </w:r>
      <w:r>
        <w:rPr>
          <w:rFonts w:hint="eastAsia" w:ascii="仿宋" w:hAnsi="仿宋" w:eastAsia="仿宋" w:cs="仿宋"/>
          <w:sz w:val="24"/>
        </w:rPr>
        <w:t>（请填写：是、不是）残疾人福利性单位。</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本次政府采购活动提供的伴随货物（详见下表）是本企业（单位）制造的。</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本企业（单位）对上述声明的真实性负责。如有虚假，将依法承担相应责任。</w:t>
      </w:r>
    </w:p>
    <w:tbl>
      <w:tblPr>
        <w:tblStyle w:val="29"/>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93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58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品  名</w:t>
            </w:r>
          </w:p>
        </w:tc>
        <w:tc>
          <w:tcPr>
            <w:tcW w:w="1587" w:type="dxa"/>
            <w:vAlign w:val="center"/>
          </w:tcPr>
          <w:p>
            <w:pPr>
              <w:widowControl/>
              <w:spacing w:line="360" w:lineRule="auto"/>
              <w:jc w:val="center"/>
              <w:rPr>
                <w:rFonts w:hint="eastAsia" w:ascii="仿宋" w:hAnsi="仿宋" w:eastAsia="仿宋" w:cs="仿宋"/>
                <w:sz w:val="24"/>
              </w:rPr>
            </w:pPr>
            <w:r>
              <w:rPr>
                <w:rFonts w:hint="eastAsia" w:ascii="仿宋" w:hAnsi="仿宋" w:eastAsia="仿宋" w:cs="仿宋"/>
                <w:sz w:val="24"/>
              </w:rPr>
              <w:t>数量</w:t>
            </w:r>
          </w:p>
        </w:tc>
        <w:tc>
          <w:tcPr>
            <w:tcW w:w="142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规格</w:t>
            </w:r>
          </w:p>
          <w:p>
            <w:pPr>
              <w:spacing w:line="360" w:lineRule="auto"/>
              <w:jc w:val="center"/>
              <w:rPr>
                <w:rFonts w:hint="eastAsia" w:ascii="仿宋" w:hAnsi="仿宋" w:eastAsia="仿宋" w:cs="仿宋"/>
                <w:sz w:val="24"/>
              </w:rPr>
            </w:pPr>
            <w:r>
              <w:rPr>
                <w:rFonts w:hint="eastAsia" w:ascii="仿宋" w:hAnsi="仿宋" w:eastAsia="仿宋" w:cs="仿宋"/>
                <w:sz w:val="24"/>
              </w:rPr>
              <w:t>型号</w:t>
            </w:r>
          </w:p>
        </w:tc>
        <w:tc>
          <w:tcPr>
            <w:tcW w:w="142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生产</w:t>
            </w:r>
          </w:p>
          <w:p>
            <w:pPr>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34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3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582" w:type="dxa"/>
            <w:vAlign w:val="center"/>
          </w:tcPr>
          <w:p>
            <w:pPr>
              <w:spacing w:line="360" w:lineRule="auto"/>
              <w:jc w:val="center"/>
              <w:rPr>
                <w:rFonts w:hint="eastAsia" w:ascii="仿宋" w:hAnsi="仿宋" w:eastAsia="仿宋" w:cs="仿宋"/>
                <w:sz w:val="24"/>
              </w:rPr>
            </w:pPr>
          </w:p>
        </w:tc>
        <w:tc>
          <w:tcPr>
            <w:tcW w:w="158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344" w:type="dxa"/>
            <w:vAlign w:val="center"/>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3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582" w:type="dxa"/>
            <w:vAlign w:val="center"/>
          </w:tcPr>
          <w:p>
            <w:pPr>
              <w:spacing w:line="360" w:lineRule="auto"/>
              <w:jc w:val="center"/>
              <w:rPr>
                <w:rFonts w:hint="eastAsia" w:ascii="仿宋" w:hAnsi="仿宋" w:eastAsia="仿宋" w:cs="仿宋"/>
                <w:sz w:val="24"/>
              </w:rPr>
            </w:pPr>
          </w:p>
        </w:tc>
        <w:tc>
          <w:tcPr>
            <w:tcW w:w="158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344" w:type="dxa"/>
            <w:vAlign w:val="center"/>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3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582" w:type="dxa"/>
            <w:vAlign w:val="center"/>
          </w:tcPr>
          <w:p>
            <w:pPr>
              <w:spacing w:line="360" w:lineRule="auto"/>
              <w:jc w:val="center"/>
              <w:rPr>
                <w:rFonts w:hint="eastAsia" w:ascii="仿宋" w:hAnsi="仿宋" w:eastAsia="仿宋" w:cs="仿宋"/>
                <w:sz w:val="24"/>
              </w:rPr>
            </w:pPr>
          </w:p>
        </w:tc>
        <w:tc>
          <w:tcPr>
            <w:tcW w:w="158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427" w:type="dxa"/>
            <w:vAlign w:val="center"/>
          </w:tcPr>
          <w:p>
            <w:pPr>
              <w:spacing w:line="360" w:lineRule="auto"/>
              <w:jc w:val="center"/>
              <w:rPr>
                <w:rFonts w:hint="eastAsia" w:ascii="仿宋" w:hAnsi="仿宋" w:eastAsia="仿宋" w:cs="仿宋"/>
                <w:sz w:val="24"/>
              </w:rPr>
            </w:pPr>
          </w:p>
        </w:tc>
        <w:tc>
          <w:tcPr>
            <w:tcW w:w="1344" w:type="dxa"/>
            <w:vAlign w:val="center"/>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297" w:type="dxa"/>
            <w:gridSpan w:val="6"/>
            <w:vAlign w:val="center"/>
          </w:tcPr>
          <w:p>
            <w:pPr>
              <w:spacing w:line="360" w:lineRule="auto"/>
              <w:jc w:val="left"/>
              <w:rPr>
                <w:rFonts w:hint="eastAsia" w:ascii="仿宋" w:hAnsi="仿宋" w:eastAsia="仿宋" w:cs="仿宋"/>
                <w:sz w:val="24"/>
              </w:rPr>
            </w:pPr>
            <w:r>
              <w:rPr>
                <w:rFonts w:hint="eastAsia" w:ascii="仿宋" w:hAnsi="仿宋" w:eastAsia="仿宋" w:cs="仿宋"/>
                <w:b/>
                <w:sz w:val="24"/>
                <w:lang w:eastAsia="zh-CN"/>
              </w:rPr>
              <w:t>投标</w:t>
            </w:r>
            <w:r>
              <w:rPr>
                <w:rFonts w:hint="eastAsia" w:ascii="仿宋" w:hAnsi="仿宋" w:eastAsia="仿宋" w:cs="仿宋"/>
                <w:b/>
                <w:sz w:val="24"/>
                <w:lang w:val="zh-CN"/>
              </w:rPr>
              <w:t>文件中所提供的以上产品为本企业生产的产品，</w:t>
            </w:r>
            <w:r>
              <w:rPr>
                <w:rFonts w:hint="eastAsia" w:ascii="仿宋" w:hAnsi="仿宋" w:eastAsia="仿宋" w:cs="仿宋"/>
                <w:b/>
                <w:sz w:val="24"/>
              </w:rPr>
              <w:t>如有虚假</w:t>
            </w:r>
            <w:r>
              <w:rPr>
                <w:rFonts w:hint="eastAsia" w:ascii="仿宋" w:hAnsi="仿宋" w:eastAsia="仿宋" w:cs="仿宋"/>
                <w:b/>
                <w:sz w:val="24"/>
                <w:lang w:val="zh-CN"/>
              </w:rPr>
              <w:t>，我公司承担由此产生的一切后果</w:t>
            </w:r>
            <w:r>
              <w:rPr>
                <w:rFonts w:hint="eastAsia" w:ascii="仿宋" w:hAnsi="仿宋" w:eastAsia="仿宋" w:cs="仿宋"/>
                <w:sz w:val="24"/>
                <w:lang w:val="zh-CN"/>
              </w:rPr>
              <w:t>。</w:t>
            </w:r>
          </w:p>
        </w:tc>
      </w:tr>
    </w:tbl>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注：</w:t>
      </w:r>
      <w:r>
        <w:rPr>
          <w:rFonts w:hint="eastAsia" w:ascii="仿宋" w:hAnsi="仿宋" w:eastAsia="仿宋" w:cs="仿宋"/>
          <w:sz w:val="24"/>
          <w:lang w:eastAsia="zh-CN"/>
        </w:rPr>
        <w:t>投标人</w:t>
      </w:r>
      <w:r>
        <w:rPr>
          <w:rFonts w:hint="eastAsia" w:ascii="仿宋" w:hAnsi="仿宋" w:eastAsia="仿宋" w:cs="仿宋"/>
          <w:sz w:val="24"/>
        </w:rPr>
        <w:t>所</w:t>
      </w:r>
      <w:r>
        <w:rPr>
          <w:rFonts w:hint="eastAsia" w:ascii="仿宋" w:hAnsi="仿宋" w:eastAsia="仿宋" w:cs="仿宋"/>
          <w:sz w:val="24"/>
          <w:lang w:eastAsia="zh-CN"/>
        </w:rPr>
        <w:t>投标</w:t>
      </w:r>
      <w:r>
        <w:rPr>
          <w:rFonts w:hint="eastAsia" w:ascii="仿宋" w:hAnsi="仿宋" w:eastAsia="仿宋" w:cs="仿宋"/>
          <w:sz w:val="24"/>
        </w:rPr>
        <w:t>产品为其它企业生产时须提供此声明函，仅作为价格扣除条件。</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制造商名称（加盖单位公章）：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right="105" w:rightChars="50"/>
        <w:jc w:val="left"/>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p>
    <w:p>
      <w:pPr>
        <w:bidi w:val="0"/>
        <w:rPr>
          <w:rFonts w:hint="eastAsia" w:ascii="仿宋" w:hAnsi="仿宋" w:eastAsia="仿宋" w:cs="仿宋"/>
          <w:b/>
          <w:bCs/>
          <w:sz w:val="28"/>
          <w:szCs w:val="28"/>
          <w:lang w:val="en-US" w:eastAsia="zh-CN"/>
        </w:rPr>
      </w:pPr>
      <w:r>
        <w:rPr>
          <w:rFonts w:hint="eastAsia" w:ascii="仿宋" w:hAnsi="仿宋" w:eastAsia="仿宋" w:cs="仿宋"/>
          <w:szCs w:val="21"/>
          <w:u w:val="single"/>
        </w:rPr>
        <w:br w:type="page"/>
      </w:r>
      <w:r>
        <w:rPr>
          <w:rFonts w:hint="eastAsia" w:ascii="仿宋" w:hAnsi="仿宋" w:eastAsia="仿宋" w:cs="仿宋"/>
          <w:b/>
          <w:bCs/>
          <w:sz w:val="28"/>
          <w:szCs w:val="28"/>
          <w:lang w:val="en-US" w:eastAsia="zh-CN"/>
        </w:rPr>
        <w:t>二十三、残疾人福利性单位声明函</w:t>
      </w:r>
    </w:p>
    <w:p>
      <w:pPr>
        <w:spacing w:beforeLines="100" w:afterLines="100"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残疾人福利性单位声明函</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rPr>
        <w:t>单位的</w:t>
      </w:r>
      <w:r>
        <w:rPr>
          <w:rFonts w:hint="eastAsia" w:ascii="仿宋" w:hAnsi="仿宋" w:eastAsia="仿宋" w:cs="仿宋"/>
          <w:sz w:val="24"/>
          <w:u w:val="single"/>
        </w:rPr>
        <w:t xml:space="preserve">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注：</w:t>
      </w:r>
      <w:r>
        <w:rPr>
          <w:rFonts w:hint="eastAsia" w:ascii="仿宋" w:hAnsi="仿宋" w:eastAsia="仿宋" w:cs="仿宋"/>
          <w:sz w:val="24"/>
          <w:lang w:eastAsia="zh-CN"/>
        </w:rPr>
        <w:t>投标人</w:t>
      </w:r>
      <w:r>
        <w:rPr>
          <w:rFonts w:hint="eastAsia" w:ascii="仿宋" w:hAnsi="仿宋" w:eastAsia="仿宋" w:cs="仿宋"/>
          <w:sz w:val="24"/>
        </w:rPr>
        <w:t>为非残疾人福利性单位的，无需填写此声明函。</w:t>
      </w:r>
    </w:p>
    <w:p>
      <w:pPr>
        <w:adjustRightInd w:val="0"/>
        <w:snapToGrid w:val="0"/>
        <w:spacing w:line="360" w:lineRule="auto"/>
        <w:ind w:right="105" w:rightChars="50" w:firstLine="544" w:firstLineChars="227"/>
        <w:jc w:val="lef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360" w:lineRule="auto"/>
        <w:ind w:right="105" w:rightChars="50" w:firstLine="544" w:firstLineChars="227"/>
        <w:jc w:val="left"/>
        <w:rPr>
          <w:rFonts w:hint="eastAsia" w:ascii="仿宋" w:hAnsi="仿宋" w:eastAsia="仿宋" w:cs="仿宋"/>
          <w:sz w:val="24"/>
        </w:rPr>
      </w:pPr>
    </w:p>
    <w:p>
      <w:pPr>
        <w:adjustRightInd w:val="0"/>
        <w:snapToGrid w:val="0"/>
        <w:spacing w:line="480" w:lineRule="auto"/>
        <w:ind w:right="105" w:rightChars="50"/>
        <w:jc w:val="left"/>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名称（加盖单位公章）：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right="105" w:rightChars="50" w:firstLine="544" w:firstLineChars="227"/>
        <w:jc w:val="left"/>
        <w:rPr>
          <w:rFonts w:hint="eastAsia" w:ascii="仿宋" w:hAnsi="仿宋" w:eastAsia="仿宋" w:cs="仿宋"/>
          <w:szCs w:val="21"/>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jc w:val="left"/>
        <w:rPr>
          <w:rFonts w:hint="eastAsia" w:ascii="仿宋" w:hAnsi="仿宋" w:eastAsia="仿宋" w:cs="仿宋"/>
          <w:szCs w:val="21"/>
          <w:u w:val="single"/>
        </w:rPr>
      </w:pPr>
      <w:r>
        <w:rPr>
          <w:rFonts w:hint="eastAsia" w:ascii="仿宋" w:hAnsi="仿宋" w:eastAsia="仿宋" w:cs="仿宋"/>
          <w:szCs w:val="21"/>
          <w:u w:val="single"/>
        </w:rPr>
        <w:br w:type="page"/>
      </w:r>
    </w:p>
    <w:p>
      <w:pPr>
        <w:pStyle w:val="3"/>
        <w:bidi w:val="0"/>
        <w:jc w:val="center"/>
        <w:rPr>
          <w:rFonts w:hint="eastAsia"/>
          <w:lang w:eastAsia="zh-CN"/>
        </w:rPr>
      </w:pPr>
      <w:bookmarkStart w:id="50" w:name="_Toc1381"/>
      <w:r>
        <w:rPr>
          <w:rFonts w:hint="eastAsia"/>
        </w:rPr>
        <w:t xml:space="preserve">第三章 </w:t>
      </w:r>
      <w:r>
        <w:rPr>
          <w:rFonts w:hint="eastAsia"/>
          <w:lang w:eastAsia="zh-CN"/>
        </w:rPr>
        <w:t>项目说明</w:t>
      </w:r>
      <w:bookmarkEnd w:id="50"/>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为确保工程质量、工期速度、疫情防控等要求，采取以招标控制价117.88万元为最高限价，委托代理公司公开招标、合理低价、综合评分以达到医院要求，评分标准由代理公司按照医院要求制定：中标单位信誉度优、无网上纠纷案件、经济能力强、工程质量佳、管理一流、技术能力强、确保安全施工和安静施工等相关能够满足工程项目优质的标准条件。即施工期间能够配合医院做好疫情防控的建筑装修装饰工程专业优秀资质企业。</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付款方式：</w:t>
      </w:r>
      <w:r>
        <w:rPr>
          <w:rFonts w:hint="eastAsia" w:ascii="仿宋" w:hAnsi="仿宋" w:eastAsia="仿宋" w:cs="仿宋"/>
          <w:color w:val="auto"/>
          <w:sz w:val="24"/>
        </w:rPr>
        <w:t>双方签订合同后，一病区改造装修结束并验收后，预付总中标价50%的90%，余10%为质保金，期满一年后返还，但质保金不计利息。二病区同上。</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一、注意事项：</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1、本项目内所有更换的地砖、门、窗、墙裙、卫生间隔断、灯具等物品，在乙方采购前必须与甲方沟通确认后才能采购施工安装，否则，予以拆除。</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2、病区病室内墙面氧气供应带保留，施工时做好保护。病区内原暖气、上下水设施保留功能不变；走廊及病室内原天棚不动，但更换LED平板灯。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3、病区内热水器、白钢水池、室内外空调设施、护士站工作台、高级病室洗漱盆等均保留，施工时做好保护。</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4、本装修改造项目所用装修材料如乳胶漆等要达到国家环保标准要求无异味。</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5、本招标项目内工程无追加项目，对可能存在的隐蔽问题由投标单位在投标前做好现场踏勘。除甲方提出本工程内容外项目予以考虑追加，但必须甲方同意后并双方签字确认后予以实施追加项目。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6、为确保病房装修质量和投标公司现场管理水平质量及考虑目前疫情防控重要性等原因，本项目在实施公开招标，要选取建筑装修装饰工程专业承包优秀资质企业参与投标，采取合理低价综合评分。要求中标单位要对驻场施工人员采取疫情防控措施，并制定应急预案，驻场施工人员要求必须配合医院做好疫情防控工作，要主动做好个人疫情防控，按上级要求做好核酸检测、疫苗接种和日常服务配戴口罩等措施，违反疫情防控要求招标方立即取消合同。</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7、本项目两个病区交替施工，先实施一病区改造装修结束后，再对二病区进行改造装修。</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二、具体项目要求：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1、两个病区内地面：室内原地砖和走廊理石地面保留不拆除，在其上铺设地热（含分水器和分水器箱）。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2、两个病区内地面：走廊地面铺设理石地砖（含波打线、过门石），理石地砖铺设后要统一打磨打蜡达到光滑平整，用填缝剂做好填缝。</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3、两个病区房间内地面：铺设防滑玻化砖，用填缝剂做好填缝。</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4、两个病区内原走廊和室内踢脚线：拆除并更换。</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5、两个病区门：更换定制木门（式样颜色同原门，门留有窗口，颜色为淡绿色和乳白色），门上方门口框砌砖和横梁，</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6、两个病区窗：原窗拆除，更换断桥铝窗，要求材质保温封闭效果好三层玻璃。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7、两个病区走廊墙裙：拆除走廊原木质墙裙，更换铝塑板墙裙（淡绿色），与原高度一致。</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8、两个病区走廊扶手：原木质扶手更换为铝合金PVC防滑扶手，式样规格材质同二楼，颜色与甲方协商。</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9、病区内灯、开关、插座：更换品牌的灯、开关、插座、LED平板灯（提供三个品牌由甲方选定），墙内电线不动。</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10、病区内高间病室、办公室、工作室、洗漱室、卫生间等所有水龙头开闭器及软连接均更换要求国内品牌质量优质。</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11、两个病区内高级病间内安装与走廊高度颜色一致墙裙。</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12、高间病室内卫生间因安装地热，原坐便拆除更换坐便，上下水管道更新更换，原墙砖装饰不动，原大白改墙砖，更换品牌的灯、开关、插座、LED平板灯。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13、走廊室内墙面：大白及刷乳胶漆。</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14、两个病区公共卫生间隔断：拆除更换材质为防潮湿卫生间隔断板，东、西病区公共卫生间各设置一个坐便，余为蹲便。卫生间蹲便、坐便因拆除地砖时需拆除，按原设计蹲便、坐便位置重新恢复更换。</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15、两个病区内供暖、供水和下水管道：地面供暖管道抬高，原供暖、供水、下水设施保持具备原功能。</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16、两个病区公共洗漱间：除地面铺设地热，更换地砖及相关损坏设施恢复外，余水池、热水器等不动，但更换品牌的灯、开关、插座、LED平板灯。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17、两个病区入户白钢大门：保持不动，病区走廊地面与病区外大厅地面做好平面交接。</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18、东侧一病区南面和东面护坡上植被、树、绿篱等修剪：对距离病区东面墙及南侧墙外护坡上20米范围内，对遮挡阳光的植被、树、绿篱进行修剪降低高度。</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19、院区内围栏内侧树36颗和院区内其它树30颗均进行修剪去掉树高的2/3，残枝外运。施工时注意保护各种电缆电线等公共设施，由甲方指定具体树位置。20、对两个病区地面及地面管道出人口处用水泥等坚硬物进行防鼠处理。</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21、两个病区窗外铁质窗栅栏罩刷银粉。</w:t>
      </w:r>
    </w:p>
    <w:p>
      <w:pPr>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三、建设工地疫情防疫制度要求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对建设工地实行封闭管理。所有建设工地只留一个专用通道，门卫24小时值班在岗;严格人员进出场管理，建立施工从业人员实名登记台账，项目现场所需的配送材料、物资等外来车辆进场后，车上人员不得出驾驶室，货物、物资安排专人接收和装卸。</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2、项目各参建单位要对施工从业人员开展疫情防控培训。通过现场悬挂宣传图片、警示标语、微信等形式，使每名从业人员了解防治“新型冠状病毒感染的肺炎”防护措施，提高防护意识和能力。</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建立项目现场施工从业人员身体状况检查制度。所有进入建设工地前必须体温检测，扫健康码，行程码，从业人员必须经过体温检测合格并佩戴口罩方可进入现场，按我院检测结果建立台账，逐个登记，留存备查。凡发现体温≥37.3℃、咳嗽等疑似症状或有与疫区、疑似病人接触史者，所在建设工地必须立即停工，及时报告工程项目所在地建设主管部门及卫生防疫部门，积极配合卫生防疫等相关部门采取隔离措施。</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4、严格疫情信息报告。参建单位要严格落实新型冠状病毒感染的肺炎病管理原则，每天将按新型冠状病毒感染的肺炎防范措施检查有关情况做好登记，发现问题及时上报院新冠疫情防治指挥部。</w:t>
      </w:r>
    </w:p>
    <w:p>
      <w:pPr>
        <w:widowControl/>
        <w:snapToGrid w:val="0"/>
        <w:spacing w:line="500" w:lineRule="exact"/>
        <w:jc w:val="left"/>
        <w:rPr>
          <w:rFonts w:hint="eastAsia" w:ascii="仿宋" w:hAnsi="仿宋" w:eastAsia="仿宋" w:cs="仿宋"/>
          <w:b/>
          <w:kern w:val="0"/>
          <w:sz w:val="24"/>
        </w:rPr>
      </w:pPr>
      <w:r>
        <w:rPr>
          <w:rFonts w:hint="eastAsia" w:ascii="仿宋" w:hAnsi="仿宋" w:eastAsia="仿宋" w:cs="仿宋"/>
          <w:color w:val="auto"/>
          <w:sz w:val="24"/>
        </w:rPr>
        <w:t>5、加强施工现场环境卫生和消毒防疫工作，每天对施工场所不少于两次含喷洒消毒。对经中高风险区货物必须物表消毒方可进入施工场所。</w:t>
      </w:r>
      <w:r>
        <w:rPr>
          <w:rFonts w:hint="eastAsia" w:ascii="仿宋" w:hAnsi="仿宋" w:eastAsia="仿宋" w:cs="仿宋"/>
          <w:b/>
          <w:kern w:val="0"/>
          <w:sz w:val="24"/>
        </w:rPr>
        <w:br w:type="page"/>
      </w:r>
    </w:p>
    <w:p>
      <w:pPr>
        <w:pStyle w:val="3"/>
        <w:bidi w:val="0"/>
        <w:jc w:val="center"/>
        <w:rPr>
          <w:rFonts w:hint="eastAsia"/>
        </w:rPr>
      </w:pPr>
      <w:bookmarkStart w:id="51" w:name="_Toc13914"/>
      <w:r>
        <w:rPr>
          <w:rFonts w:hint="eastAsia"/>
        </w:rPr>
        <w:t xml:space="preserve">第四章   </w:t>
      </w:r>
      <w:r>
        <w:rPr>
          <w:rFonts w:hint="eastAsia"/>
          <w:lang w:eastAsia="zh-CN"/>
        </w:rPr>
        <w:t>评标</w:t>
      </w:r>
      <w:r>
        <w:rPr>
          <w:rFonts w:hint="eastAsia"/>
        </w:rPr>
        <w:t>办法</w:t>
      </w:r>
      <w:bookmarkEnd w:id="51"/>
    </w:p>
    <w:p>
      <w:pPr>
        <w:adjustRightInd w:val="0"/>
        <w:snapToGrid w:val="0"/>
        <w:spacing w:line="360" w:lineRule="auto"/>
        <w:ind w:firstLine="480" w:firstLineChars="200"/>
        <w:rPr>
          <w:rFonts w:hint="eastAsia" w:ascii="仿宋" w:hAnsi="仿宋" w:eastAsia="仿宋" w:cs="仿宋"/>
          <w:b/>
          <w:kern w:val="0"/>
          <w:sz w:val="24"/>
          <w:szCs w:val="24"/>
        </w:rPr>
      </w:pPr>
      <w:r>
        <w:rPr>
          <w:rFonts w:hint="eastAsia" w:ascii="仿宋" w:hAnsi="仿宋" w:eastAsia="仿宋" w:cs="仿宋"/>
          <w:bCs/>
          <w:kern w:val="0"/>
          <w:sz w:val="24"/>
          <w:szCs w:val="24"/>
          <w:highlight w:val="white"/>
        </w:rPr>
        <w:t>本项目将按照招标文件第一章投标人须知中“五 开标及评标”、“六 确定中标”及本章的规定评标。</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一、评标方法</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本项目采用</w:t>
      </w:r>
      <w:bookmarkStart w:id="52" w:name="EBa530c4898bd54a28b1967328df8c1997"/>
      <w:r>
        <w:rPr>
          <w:rFonts w:hint="eastAsia" w:ascii="仿宋" w:hAnsi="仿宋" w:eastAsia="仿宋" w:cs="仿宋"/>
          <w:color w:val="000080"/>
          <w:kern w:val="0"/>
          <w:sz w:val="24"/>
          <w:szCs w:val="24"/>
          <w:highlight w:val="white"/>
        </w:rPr>
        <w:t>公开招标综合评分法</w:t>
      </w:r>
      <w:bookmarkEnd w:id="52"/>
      <w:r>
        <w:rPr>
          <w:rFonts w:hint="eastAsia" w:ascii="仿宋" w:hAnsi="仿宋" w:eastAsia="仿宋" w:cs="仿宋"/>
          <w:kern w:val="0"/>
          <w:sz w:val="24"/>
          <w:szCs w:val="24"/>
          <w:highlight w:val="white"/>
        </w:rPr>
        <w:t>进行评标。</w:t>
      </w:r>
    </w:p>
    <w:p>
      <w:pPr>
        <w:adjustRightInd w:val="0"/>
        <w:snapToGrid w:val="0"/>
        <w:spacing w:line="360" w:lineRule="auto"/>
        <w:ind w:firstLine="482" w:firstLineChars="200"/>
        <w:textAlignment w:val="baseline"/>
        <w:rPr>
          <w:rFonts w:hint="eastAsia" w:ascii="仿宋" w:hAnsi="仿宋" w:eastAsia="仿宋" w:cs="仿宋"/>
          <w:b/>
          <w:kern w:val="0"/>
          <w:sz w:val="24"/>
          <w:szCs w:val="24"/>
        </w:rPr>
      </w:pPr>
      <w:r>
        <w:rPr>
          <w:rFonts w:hint="eastAsia" w:ascii="仿宋" w:hAnsi="仿宋" w:eastAsia="仿宋" w:cs="仿宋"/>
          <w:b/>
          <w:kern w:val="0"/>
          <w:sz w:val="24"/>
          <w:szCs w:val="24"/>
          <w:highlight w:val="white"/>
        </w:rPr>
        <w:t>二、评标原则及程序</w:t>
      </w:r>
    </w:p>
    <w:p>
      <w:pPr>
        <w:adjustRightInd w:val="0"/>
        <w:snapToGrid w:val="0"/>
        <w:spacing w:line="360" w:lineRule="auto"/>
        <w:ind w:firstLine="482" w:firstLineChars="200"/>
        <w:textAlignment w:val="baseline"/>
        <w:rPr>
          <w:rFonts w:hint="eastAsia" w:ascii="仿宋" w:hAnsi="仿宋" w:eastAsia="仿宋" w:cs="仿宋"/>
          <w:b/>
          <w:kern w:val="0"/>
          <w:sz w:val="24"/>
          <w:szCs w:val="24"/>
        </w:rPr>
      </w:pPr>
      <w:r>
        <w:rPr>
          <w:rFonts w:hint="eastAsia" w:ascii="仿宋" w:hAnsi="仿宋" w:eastAsia="仿宋" w:cs="仿宋"/>
          <w:b/>
          <w:kern w:val="0"/>
          <w:sz w:val="24"/>
          <w:szCs w:val="24"/>
          <w:highlight w:val="white"/>
        </w:rPr>
        <w:t>（一）评标原则</w:t>
      </w:r>
    </w:p>
    <w:p>
      <w:pPr>
        <w:adjustRightInd w:val="0"/>
        <w:snapToGrid w:val="0"/>
        <w:spacing w:line="360" w:lineRule="auto"/>
        <w:ind w:firstLine="480" w:firstLineChars="200"/>
        <w:textAlignment w:val="baseline"/>
        <w:rPr>
          <w:rFonts w:hint="eastAsia" w:ascii="仿宋" w:hAnsi="仿宋" w:eastAsia="仿宋" w:cs="仿宋"/>
          <w:b/>
          <w:kern w:val="0"/>
          <w:sz w:val="24"/>
          <w:szCs w:val="24"/>
        </w:rPr>
      </w:pPr>
      <w:r>
        <w:rPr>
          <w:rFonts w:hint="eastAsia" w:ascii="仿宋" w:hAnsi="仿宋" w:eastAsia="仿宋" w:cs="仿宋"/>
          <w:kern w:val="0"/>
          <w:sz w:val="24"/>
          <w:szCs w:val="24"/>
          <w:highlight w:val="white"/>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82" w:firstLineChars="200"/>
        <w:textAlignment w:val="baseline"/>
        <w:rPr>
          <w:rFonts w:hint="eastAsia" w:ascii="仿宋" w:hAnsi="仿宋" w:eastAsia="仿宋" w:cs="仿宋"/>
          <w:b/>
          <w:kern w:val="0"/>
          <w:sz w:val="24"/>
          <w:szCs w:val="24"/>
        </w:rPr>
      </w:pPr>
      <w:r>
        <w:rPr>
          <w:rFonts w:hint="eastAsia" w:ascii="仿宋" w:hAnsi="仿宋" w:eastAsia="仿宋" w:cs="仿宋"/>
          <w:b/>
          <w:kern w:val="0"/>
          <w:sz w:val="24"/>
          <w:szCs w:val="24"/>
          <w:highlight w:val="white"/>
        </w:rPr>
        <w:t>（二）评标程序</w:t>
      </w:r>
    </w:p>
    <w:p>
      <w:pPr>
        <w:adjustRightInd w:val="0"/>
        <w:snapToGrid w:val="0"/>
        <w:spacing w:line="360" w:lineRule="auto"/>
        <w:ind w:firstLine="482" w:firstLineChars="200"/>
        <w:textAlignment w:val="baseline"/>
        <w:rPr>
          <w:rFonts w:hint="eastAsia" w:ascii="仿宋" w:hAnsi="仿宋" w:eastAsia="仿宋" w:cs="仿宋"/>
          <w:b/>
          <w:kern w:val="0"/>
          <w:sz w:val="24"/>
          <w:szCs w:val="24"/>
        </w:rPr>
      </w:pPr>
      <w:r>
        <w:rPr>
          <w:rFonts w:hint="eastAsia" w:ascii="仿宋" w:hAnsi="仿宋" w:eastAsia="仿宋" w:cs="仿宋"/>
          <w:b/>
          <w:kern w:val="0"/>
          <w:sz w:val="24"/>
          <w:szCs w:val="24"/>
          <w:highlight w:val="white"/>
        </w:rPr>
        <w:t>★1、资格审查</w:t>
      </w:r>
    </w:p>
    <w:p>
      <w:pPr>
        <w:adjustRightInd w:val="0"/>
        <w:snapToGrid w:val="0"/>
        <w:spacing w:line="360" w:lineRule="auto"/>
        <w:ind w:firstLine="480" w:firstLineChars="200"/>
        <w:textAlignment w:val="baseline"/>
        <w:rPr>
          <w:rFonts w:hint="eastAsia" w:ascii="仿宋" w:hAnsi="仿宋" w:eastAsia="仿宋" w:cs="仿宋"/>
          <w:kern w:val="0"/>
          <w:sz w:val="24"/>
          <w:szCs w:val="24"/>
        </w:rPr>
      </w:pPr>
      <w:r>
        <w:rPr>
          <w:rFonts w:hint="eastAsia" w:ascii="仿宋" w:hAnsi="仿宋" w:eastAsia="仿宋" w:cs="仿宋"/>
          <w:kern w:val="0"/>
          <w:sz w:val="24"/>
          <w:szCs w:val="24"/>
          <w:highlight w:val="white"/>
        </w:rPr>
        <w:t>1.1详见投标人须知22条。资格审查表详见本章附件1。</w:t>
      </w:r>
    </w:p>
    <w:p>
      <w:pPr>
        <w:adjustRightInd w:val="0"/>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highlight w:val="white"/>
        </w:rPr>
        <w:t>★</w:t>
      </w:r>
      <w:r>
        <w:rPr>
          <w:rFonts w:hint="eastAsia" w:ascii="仿宋" w:hAnsi="仿宋" w:eastAsia="仿宋" w:cs="仿宋"/>
          <w:b/>
          <w:bCs/>
          <w:kern w:val="0"/>
          <w:sz w:val="24"/>
          <w:szCs w:val="24"/>
          <w:highlight w:val="white"/>
        </w:rPr>
        <w:t>2、符合性审查</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2.1详见投标人须知23条。符合性审查表详见本章附件2。</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3、样品及演示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3.1</w:t>
      </w:r>
      <w:r>
        <w:rPr>
          <w:rFonts w:hint="eastAsia" w:ascii="仿宋" w:hAnsi="仿宋" w:eastAsia="仿宋" w:cs="仿宋"/>
          <w:kern w:val="0"/>
          <w:sz w:val="24"/>
          <w:szCs w:val="24"/>
          <w:highlight w:val="white"/>
        </w:rPr>
        <w:t>投标人须知表11.3条</w:t>
      </w:r>
      <w:r>
        <w:rPr>
          <w:rFonts w:hint="eastAsia" w:ascii="仿宋" w:hAnsi="仿宋" w:eastAsia="仿宋" w:cs="仿宋"/>
          <w:sz w:val="24"/>
          <w:szCs w:val="24"/>
          <w:highlight w:val="white"/>
        </w:rPr>
        <w:t>中要求投标人提供样品或演示的，按照</w:t>
      </w:r>
      <w:r>
        <w:rPr>
          <w:rFonts w:hint="eastAsia" w:ascii="仿宋" w:hAnsi="仿宋" w:eastAsia="仿宋" w:cs="仿宋"/>
          <w:kern w:val="0"/>
          <w:sz w:val="24"/>
          <w:szCs w:val="24"/>
          <w:highlight w:val="white"/>
        </w:rPr>
        <w:t>投标人须知表25.1条</w:t>
      </w:r>
      <w:r>
        <w:rPr>
          <w:rFonts w:hint="eastAsia" w:ascii="仿宋" w:hAnsi="仿宋" w:eastAsia="仿宋" w:cs="仿宋"/>
          <w:sz w:val="24"/>
          <w:szCs w:val="24"/>
          <w:highlight w:val="white"/>
        </w:rPr>
        <w:t>中确定的评审方法以及评审标准进行评审。(样品或演示属于符合性审查的，按照</w:t>
      </w:r>
      <w:r>
        <w:rPr>
          <w:rFonts w:hint="eastAsia" w:ascii="仿宋" w:hAnsi="仿宋" w:eastAsia="仿宋" w:cs="仿宋"/>
          <w:kern w:val="0"/>
          <w:sz w:val="24"/>
          <w:szCs w:val="24"/>
          <w:highlight w:val="white"/>
        </w:rPr>
        <w:t>投标人须知22条</w:t>
      </w:r>
      <w:r>
        <w:rPr>
          <w:rFonts w:hint="eastAsia" w:ascii="仿宋" w:hAnsi="仿宋" w:eastAsia="仿宋" w:cs="仿宋"/>
          <w:sz w:val="24"/>
          <w:szCs w:val="24"/>
          <w:highlight w:val="white"/>
        </w:rPr>
        <w:t>规定执行）</w:t>
      </w:r>
    </w:p>
    <w:p>
      <w:pPr>
        <w:adjustRightInd w:val="0"/>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highlight w:val="white"/>
        </w:rPr>
        <w:t>★4</w:t>
      </w:r>
      <w:r>
        <w:rPr>
          <w:rFonts w:hint="eastAsia" w:ascii="仿宋" w:hAnsi="仿宋" w:eastAsia="仿宋" w:cs="仿宋"/>
          <w:b/>
          <w:bCs/>
          <w:kern w:val="0"/>
          <w:sz w:val="24"/>
          <w:szCs w:val="24"/>
          <w:highlight w:val="white"/>
        </w:rPr>
        <w:t>、同一品牌产品</w:t>
      </w:r>
    </w:p>
    <w:p>
      <w:pPr>
        <w:adjustRightInd w:val="0"/>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highlight w:val="white"/>
        </w:rPr>
        <w:t>4.1通过资格审查、符合性审查的不同品牌投标人不足3家的，按照</w:t>
      </w:r>
      <w:r>
        <w:rPr>
          <w:rFonts w:hint="eastAsia" w:ascii="仿宋" w:hAnsi="仿宋" w:eastAsia="仿宋" w:cs="仿宋"/>
          <w:kern w:val="0"/>
          <w:sz w:val="24"/>
          <w:szCs w:val="24"/>
          <w:highlight w:val="white"/>
        </w:rPr>
        <w:t>投标人须知28条第（1）款</w:t>
      </w:r>
      <w:r>
        <w:rPr>
          <w:rFonts w:hint="eastAsia" w:ascii="仿宋" w:hAnsi="仿宋" w:eastAsia="仿宋" w:cs="仿宋"/>
          <w:sz w:val="24"/>
          <w:szCs w:val="24"/>
          <w:highlight w:val="white"/>
        </w:rPr>
        <w:t>执行</w:t>
      </w:r>
      <w:r>
        <w:rPr>
          <w:rFonts w:hint="eastAsia" w:ascii="仿宋" w:hAnsi="仿宋" w:eastAsia="仿宋" w:cs="仿宋"/>
          <w:kern w:val="0"/>
          <w:sz w:val="24"/>
          <w:szCs w:val="24"/>
          <w:highlight w:val="white"/>
        </w:rPr>
        <w:t>。</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4.2提供相同品牌产品且通过资格审查、符合性审查的不同投标人，按一家投标人计算。</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4.3如一个分包内只有一种产品，不同投标人所投产品为同一品牌的，按如下方式处理：</w:t>
      </w:r>
    </w:p>
    <w:p>
      <w:pPr>
        <w:numPr>
          <w:ilvl w:val="0"/>
          <w:numId w:val="2"/>
        </w:num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如本项目使用最低评标价法，提供相同品牌产品的不同投标人以其中通过资格审查、符合性审查且报价最低的参加比较及评价；报价相同的，按</w:t>
      </w:r>
      <w:r>
        <w:rPr>
          <w:rFonts w:hint="eastAsia" w:ascii="仿宋" w:hAnsi="仿宋" w:eastAsia="仿宋" w:cs="仿宋"/>
          <w:kern w:val="0"/>
          <w:sz w:val="24"/>
          <w:szCs w:val="24"/>
          <w:highlight w:val="white"/>
        </w:rPr>
        <w:t>本章第8条</w:t>
      </w:r>
      <w:r>
        <w:rPr>
          <w:rFonts w:hint="eastAsia" w:ascii="仿宋" w:hAnsi="仿宋" w:eastAsia="仿宋" w:cs="仿宋"/>
          <w:sz w:val="24"/>
          <w:szCs w:val="24"/>
          <w:highlight w:val="white"/>
        </w:rPr>
        <w:t>“推荐中标候选人的原则”规定执行；未规定的采取随机抽取方式确定，其他</w:t>
      </w:r>
      <w:r>
        <w:rPr>
          <w:rFonts w:hint="eastAsia" w:ascii="仿宋" w:hAnsi="仿宋" w:eastAsia="仿宋" w:cs="仿宋"/>
          <w:b/>
          <w:bCs/>
          <w:sz w:val="24"/>
          <w:szCs w:val="24"/>
          <w:highlight w:val="white"/>
        </w:rPr>
        <w:t>投标无效</w:t>
      </w:r>
      <w:r>
        <w:rPr>
          <w:rFonts w:hint="eastAsia" w:ascii="仿宋" w:hAnsi="仿宋" w:eastAsia="仿宋" w:cs="仿宋"/>
          <w:sz w:val="24"/>
          <w:szCs w:val="24"/>
          <w:highlight w:val="white"/>
        </w:rPr>
        <w:t>。</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highlight w:val="white"/>
        </w:rPr>
        <w:t>4.4如一个分包内包含多种产品的，采购人或采购代理机构将在招标文件中载明核心产品，多家投标人提供的核心产品品牌相同的，</w:t>
      </w:r>
      <w:r>
        <w:rPr>
          <w:rFonts w:hint="eastAsia" w:ascii="仿宋" w:hAnsi="仿宋" w:eastAsia="仿宋" w:cs="仿宋"/>
          <w:kern w:val="0"/>
          <w:sz w:val="24"/>
          <w:szCs w:val="24"/>
          <w:highlight w:val="white"/>
        </w:rPr>
        <w:t>按本章第4.3条规定处理。</w:t>
      </w:r>
    </w:p>
    <w:p>
      <w:pPr>
        <w:adjustRightInd w:val="0"/>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highlight w:val="white"/>
        </w:rPr>
        <w:t>★5</w:t>
      </w:r>
      <w:r>
        <w:rPr>
          <w:rFonts w:hint="eastAsia" w:ascii="仿宋" w:hAnsi="仿宋" w:eastAsia="仿宋" w:cs="仿宋"/>
          <w:b/>
          <w:bCs/>
          <w:kern w:val="0"/>
          <w:sz w:val="24"/>
          <w:szCs w:val="24"/>
          <w:highlight w:val="white"/>
        </w:rPr>
        <w:t>、比较及评价</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5.1评标委员会对通过符合性审查的投标文件进行比较和评价。</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5.2在评标期间，对投标文件的澄清按投标人须知24条内容执行。</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5.3评标委员会认为投标人的报价明显低于其他通过符合性审查的投标人报价，有可能影响产品质量或者不能诚信履约的，评标委员会应当要求其在评标现场合理的时间（</w:t>
      </w:r>
      <w:r>
        <w:rPr>
          <w:rFonts w:hint="eastAsia" w:ascii="仿宋" w:hAnsi="仿宋" w:eastAsia="仿宋" w:cs="仿宋"/>
          <w:kern w:val="0"/>
          <w:sz w:val="24"/>
          <w:szCs w:val="24"/>
          <w:highlight w:val="white"/>
        </w:rPr>
        <w:t>接到通知后小时</w:t>
      </w:r>
      <w:r>
        <w:rPr>
          <w:rFonts w:hint="eastAsia" w:ascii="仿宋" w:hAnsi="仿宋" w:eastAsia="仿宋" w:cs="仿宋"/>
          <w:sz w:val="24"/>
          <w:szCs w:val="24"/>
          <w:highlight w:val="white"/>
        </w:rPr>
        <w:t>）内提供书面说明，并提交相关证明材料，</w:t>
      </w:r>
      <w:r>
        <w:rPr>
          <w:rFonts w:hint="eastAsia" w:ascii="仿宋" w:hAnsi="仿宋" w:eastAsia="仿宋" w:cs="仿宋"/>
          <w:kern w:val="0"/>
          <w:sz w:val="24"/>
          <w:szCs w:val="24"/>
          <w:highlight w:val="white"/>
        </w:rPr>
        <w:t>投标人不能证明其报价合理性的，评标委员会应当将</w:t>
      </w:r>
      <w:r>
        <w:rPr>
          <w:rFonts w:hint="eastAsia" w:ascii="仿宋" w:hAnsi="仿宋" w:eastAsia="仿宋" w:cs="仿宋"/>
          <w:sz w:val="24"/>
          <w:szCs w:val="24"/>
          <w:highlight w:val="white"/>
        </w:rPr>
        <w:t>其投标作为</w:t>
      </w:r>
      <w:r>
        <w:rPr>
          <w:rFonts w:hint="eastAsia" w:ascii="仿宋" w:hAnsi="仿宋" w:eastAsia="仿宋" w:cs="仿宋"/>
          <w:b/>
          <w:bCs/>
          <w:sz w:val="24"/>
          <w:szCs w:val="24"/>
          <w:highlight w:val="white"/>
        </w:rPr>
        <w:t>无效投标处理</w:t>
      </w:r>
      <w:r>
        <w:rPr>
          <w:rFonts w:hint="eastAsia" w:ascii="仿宋" w:hAnsi="仿宋" w:eastAsia="仿宋" w:cs="仿宋"/>
          <w:sz w:val="24"/>
          <w:szCs w:val="24"/>
          <w:highlight w:val="white"/>
        </w:rPr>
        <w:t>。</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投标人的书面说明材料包含货物本身成本、人工费用、运输、税收等，以及报价不会影响产品质量或诚信履约能力的说明等。</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pPr>
        <w:numPr>
          <w:ilvl w:val="0"/>
          <w:numId w:val="3"/>
        </w:num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拒绝或者变相拒绝提供有效书面说明；</w:t>
      </w:r>
    </w:p>
    <w:p>
      <w:pPr>
        <w:numPr>
          <w:ilvl w:val="0"/>
          <w:numId w:val="3"/>
        </w:num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书面说明不能证明其报价合理性的；</w:t>
      </w:r>
    </w:p>
    <w:p>
      <w:pPr>
        <w:numPr>
          <w:ilvl w:val="0"/>
          <w:numId w:val="3"/>
        </w:num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未在规定时间内递交有效书面说明书的。</w:t>
      </w:r>
    </w:p>
    <w:p>
      <w:pPr>
        <w:rPr>
          <w:rFonts w:hint="eastAsia" w:ascii="仿宋" w:hAnsi="仿宋" w:eastAsia="仿宋" w:cs="仿宋"/>
          <w:sz w:val="24"/>
          <w:szCs w:val="24"/>
          <w:highlight w:val="magenta"/>
        </w:rPr>
      </w:pPr>
      <w:bookmarkStart w:id="53" w:name="EB754b70349f7f4568b9ad1835ee06bdc1"/>
      <w:bookmarkEnd w:id="53"/>
      <w:bookmarkStart w:id="54" w:name="EB3e3a06f0b72a4990ae13d0d89a78f035"/>
      <w:bookmarkEnd w:id="54"/>
      <w:bookmarkStart w:id="55" w:name="EBeaf14b4bd32e4e56a24dee5c02f48865"/>
      <w:bookmarkEnd w:id="55"/>
    </w:p>
    <w:p>
      <w:pPr>
        <w:adjustRightInd w:val="0"/>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highlight w:val="white"/>
        </w:rPr>
        <w:t>★6</w:t>
      </w:r>
      <w:r>
        <w:rPr>
          <w:rFonts w:hint="eastAsia" w:ascii="仿宋" w:hAnsi="仿宋" w:eastAsia="仿宋" w:cs="仿宋"/>
          <w:b/>
          <w:bCs/>
          <w:kern w:val="0"/>
          <w:sz w:val="24"/>
          <w:szCs w:val="24"/>
          <w:highlight w:val="white"/>
        </w:rPr>
        <w:t>、需落实的政府采购政策性规定：</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6.1对于中小微企业（含监狱企业）的相关规定</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对于非专门面向中小企业的项目，在满足价格扣除条件且在投标文件中按要求提交了《中小企业声明函》、《制造商企业（单位）类型声明函》（投标人所投产品为其它企业生产时须提供此声明函，仅作为价格扣除条件），或省级以上监狱管理局、戒毒管理局（含新疆生产建设兵团）出具的属于监狱企业的证明文件的投标人，对投标报价给予价格扣除，用扣除后的价格参与评审。投标报价扣除比例如下：</w:t>
      </w:r>
    </w:p>
    <w:p>
      <w:pPr>
        <w:adjustRightInd w:val="0"/>
        <w:snapToGrid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highlight w:val="white"/>
        </w:rPr>
        <w:t>（1）非联合体投标</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highlight w:val="white"/>
        </w:rPr>
        <w:t xml:space="preserve">       小型和微型企业相应产品投标报价的</w:t>
      </w:r>
      <w:bookmarkStart w:id="56" w:name="EB35da5dfbcdc64bb6b2a1d9593d824a8f"/>
      <w:bookmarkEnd w:id="56"/>
      <w:r>
        <w:rPr>
          <w:rFonts w:hint="eastAsia" w:ascii="仿宋" w:hAnsi="仿宋" w:eastAsia="仿宋" w:cs="仿宋"/>
          <w:color w:val="000000"/>
          <w:sz w:val="24"/>
          <w:szCs w:val="24"/>
          <w:highlight w:val="white"/>
        </w:rPr>
        <w:t>（6%-10%）</w:t>
      </w:r>
    </w:p>
    <w:p>
      <w:pPr>
        <w:adjustRightInd w:val="0"/>
        <w:snapToGrid w:val="0"/>
        <w:spacing w:line="360" w:lineRule="auto"/>
        <w:ind w:left="210"/>
        <w:rPr>
          <w:rFonts w:hint="eastAsia" w:ascii="仿宋" w:hAnsi="仿宋" w:eastAsia="仿宋" w:cs="仿宋"/>
          <w:sz w:val="24"/>
          <w:szCs w:val="24"/>
        </w:rPr>
      </w:pPr>
      <w:r>
        <w:rPr>
          <w:rFonts w:hint="eastAsia" w:ascii="仿宋" w:hAnsi="仿宋" w:eastAsia="仿宋" w:cs="仿宋"/>
          <w:sz w:val="24"/>
          <w:szCs w:val="24"/>
          <w:highlight w:val="white"/>
        </w:rPr>
        <w:t>（2）联合体投标</w:t>
      </w:r>
    </w:p>
    <w:p>
      <w:pPr>
        <w:adjustRightInd w:val="0"/>
        <w:snapToGrid w:val="0"/>
        <w:spacing w:line="360" w:lineRule="auto"/>
        <w:ind w:left="210"/>
        <w:rPr>
          <w:rFonts w:hint="eastAsia" w:ascii="仿宋" w:hAnsi="仿宋" w:eastAsia="仿宋" w:cs="仿宋"/>
          <w:sz w:val="24"/>
          <w:szCs w:val="24"/>
        </w:rPr>
      </w:pPr>
      <w:r>
        <w:rPr>
          <w:rFonts w:hint="eastAsia" w:ascii="仿宋" w:hAnsi="仿宋" w:eastAsia="仿宋" w:cs="仿宋"/>
          <w:sz w:val="24"/>
          <w:szCs w:val="24"/>
          <w:highlight w:val="white"/>
        </w:rPr>
        <w:t xml:space="preserve">  大中型企业和其他自然人、法人或者其他组织与小型、微型企业组成联合体共同参加非专门面向中小企业的政府采购活动的，联合体报价协议中约定，小型、微型企业的协议合同金额占到联合体报价协议合同总金额 30%以上的，投标报价扣除</w:t>
      </w:r>
      <w:bookmarkStart w:id="57" w:name="EBb4af274ed0ec401fadc6d1970fddc83e"/>
      <w:bookmarkEnd w:id="57"/>
      <w:r>
        <w:rPr>
          <w:rFonts w:hint="eastAsia" w:ascii="仿宋" w:hAnsi="仿宋" w:eastAsia="仿宋" w:cs="仿宋"/>
          <w:color w:val="000000"/>
          <w:sz w:val="24"/>
          <w:szCs w:val="24"/>
          <w:highlight w:val="white"/>
        </w:rPr>
        <w:t>（2%-3%）</w:t>
      </w:r>
      <w:r>
        <w:rPr>
          <w:rFonts w:hint="eastAsia" w:ascii="仿宋" w:hAnsi="仿宋" w:eastAsia="仿宋" w:cs="仿宋"/>
          <w:sz w:val="24"/>
          <w:szCs w:val="24"/>
          <w:highlight w:val="white"/>
        </w:rPr>
        <w:t>。</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联合体各方均为小型、微型企业的，联合体视同为小型、微型企业，按本款第（1）条规定享受扶持政策。组成联合体的大中型企业和其他自然人、法人或者其他组织，与小型、微型企业之间不得存在投资关系。</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 xml:space="preserve"> 6.2对于促进残疾人就业政府采购政策的相关规定</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（1）</w:t>
      </w:r>
      <w:r>
        <w:rPr>
          <w:rFonts w:hint="eastAsia" w:ascii="仿宋" w:hAnsi="仿宋" w:eastAsia="仿宋" w:cs="仿宋"/>
          <w:sz w:val="24"/>
          <w:szCs w:val="24"/>
          <w:highlight w:val="white"/>
        </w:rPr>
        <w:t>残疾人福利性单位视同小型、微型企业，对残疾人福利性单位的产品、服务价格给</w:t>
      </w:r>
      <w:r>
        <w:rPr>
          <w:rFonts w:hint="eastAsia" w:ascii="仿宋" w:hAnsi="仿宋" w:eastAsia="仿宋" w:cs="仿宋"/>
          <w:kern w:val="0"/>
          <w:sz w:val="24"/>
          <w:szCs w:val="24"/>
          <w:highlight w:val="white"/>
        </w:rPr>
        <w:t>予</w:t>
      </w:r>
      <w:bookmarkStart w:id="58" w:name="EB5f2ebcbbd8c94db8b67e52917ac25558"/>
      <w:bookmarkEnd w:id="58"/>
      <w:r>
        <w:rPr>
          <w:rFonts w:hint="eastAsia" w:ascii="仿宋" w:hAnsi="仿宋" w:eastAsia="仿宋" w:cs="仿宋"/>
          <w:color w:val="000000"/>
          <w:sz w:val="24"/>
          <w:szCs w:val="24"/>
          <w:highlight w:val="white"/>
        </w:rPr>
        <w:t>（6%-10%）</w:t>
      </w:r>
      <w:r>
        <w:rPr>
          <w:rFonts w:hint="eastAsia" w:ascii="仿宋" w:hAnsi="仿宋" w:eastAsia="仿宋" w:cs="仿宋"/>
          <w:kern w:val="0"/>
          <w:sz w:val="24"/>
          <w:szCs w:val="24"/>
          <w:highlight w:val="white"/>
        </w:rPr>
        <w:t>的价格扣除，用扣除后的价格参与评审。</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（2）投标文件中必须提供《残疾人福利性单位声明函》（详见第二章 投标文件内容及格式），否则不予享受该政策性优惠，并对声明的真实性负责，如《残疾人福利性单位声明函》与事实不符的，将依照《政府采购法》第七十七条第一款的规定追究法律责任。</w:t>
      </w:r>
    </w:p>
    <w:p>
      <w:pPr>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highlight w:val="white"/>
        </w:rPr>
        <w:t>（3）残疾人福利性单位属于小型、微型企业的，不重复享受政策。</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6.3对于节能产品、环境标志产品的相关规定</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1）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采用综合评分法评标的项目，对清单中产品给予相应的加分。（详见评分细则）</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（2）供应商应同时提供品目清单网络截图，并以明确标注所报产品信息和位置的方式，用以方便评审。</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（3）认证机构和获证产品信息发布媒体：详见中国政府采购网（www.ccgp.gov.cn）建立的与认证结果信息发布平台的链接。</w:t>
      </w:r>
    </w:p>
    <w:p>
      <w:pPr>
        <w:adjustRightInd w:val="0"/>
        <w:snapToGri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6.4对于贫困地区农副产品的相关规定</w:t>
      </w:r>
    </w:p>
    <w:p>
      <w:pPr>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highlight w:val="white"/>
        </w:rPr>
        <w:t>对于非专门面向贫困地区采购农副产品的项目，在满足价格扣除条件且在响应文件中按要求提交了《贫困地区农副产品声明函》的供应商，对响应报价给予价格扣除，用扣除后的价格参与评审。响应报价扣除比例为相应产品报价的</w:t>
      </w:r>
      <w:bookmarkStart w:id="59" w:name="EBd65a17b925b6467fa740457f7ef44c53"/>
      <w:bookmarkEnd w:id="59"/>
      <w:r>
        <w:rPr>
          <w:rFonts w:hint="eastAsia" w:ascii="仿宋" w:hAnsi="仿宋" w:eastAsia="仿宋" w:cs="仿宋"/>
          <w:sz w:val="24"/>
          <w:szCs w:val="24"/>
          <w:highlight w:val="white"/>
        </w:rPr>
        <w:t>。</w:t>
      </w:r>
    </w:p>
    <w:p>
      <w:pPr>
        <w:adjustRightInd w:val="0"/>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highlight w:val="white"/>
        </w:rPr>
        <w:t>6.5 对于列入《辽宁省创新产品和服务目录》内的产品、服务的相关规定</w:t>
      </w:r>
    </w:p>
    <w:p>
      <w:pPr>
        <w:adjustRightIn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采用综合评分法评标的：对列入《辽宁省创新产品和服务目录》内的投标产品、服务给予</w:t>
      </w:r>
      <w:bookmarkStart w:id="60" w:name="EBdd29b8d9f8f9411c94a3b97b4fa49aaf"/>
      <w:bookmarkEnd w:id="60"/>
      <w:r>
        <w:rPr>
          <w:rFonts w:hint="eastAsia" w:ascii="仿宋" w:hAnsi="仿宋" w:eastAsia="仿宋" w:cs="仿宋"/>
          <w:color w:val="000000"/>
          <w:sz w:val="24"/>
          <w:szCs w:val="24"/>
          <w:highlight w:val="white"/>
        </w:rPr>
        <w:t>（6%-8%）</w:t>
      </w:r>
      <w:r>
        <w:rPr>
          <w:rFonts w:hint="eastAsia" w:ascii="仿宋" w:hAnsi="仿宋" w:eastAsia="仿宋" w:cs="仿宋"/>
          <w:kern w:val="0"/>
          <w:sz w:val="24"/>
          <w:szCs w:val="24"/>
          <w:highlight w:val="white"/>
        </w:rPr>
        <w:t>的加分（详见评分细则）。</w:t>
      </w:r>
    </w:p>
    <w:p>
      <w:pPr>
        <w:adjustRightInd w:val="0"/>
        <w:snapToGrid w:val="0"/>
        <w:spacing w:line="360" w:lineRule="auto"/>
        <w:ind w:firstLine="482" w:firstLineChars="200"/>
        <w:rPr>
          <w:rFonts w:hint="eastAsia" w:ascii="仿宋" w:hAnsi="仿宋" w:eastAsia="仿宋" w:cs="仿宋"/>
          <w:b/>
          <w:bCs/>
          <w:kern w:val="0"/>
          <w:sz w:val="24"/>
          <w:szCs w:val="24"/>
        </w:rPr>
      </w:pPr>
      <w:bookmarkStart w:id="61" w:name="EB5120fe0b6fc8432ba88ae36f9dcf3bac"/>
      <w:bookmarkEnd w:id="61"/>
      <w:bookmarkStart w:id="62" w:name="EB4bf2716b5d874abcbabfd2d406f32615"/>
      <w:bookmarkEnd w:id="62"/>
      <w:bookmarkStart w:id="63" w:name="EBec61472967a4496cacb50ef4f17d6d4c"/>
      <w:bookmarkEnd w:id="63"/>
      <w:bookmarkStart w:id="64" w:name="EBf85b0450729a43ffab658211d15978f9"/>
      <w:bookmarkEnd w:id="64"/>
      <w:r>
        <w:rPr>
          <w:rFonts w:hint="eastAsia" w:ascii="仿宋" w:hAnsi="仿宋" w:eastAsia="仿宋" w:cs="仿宋"/>
          <w:b/>
          <w:kern w:val="0"/>
          <w:sz w:val="24"/>
          <w:szCs w:val="24"/>
          <w:highlight w:val="white"/>
        </w:rPr>
        <w:t>★7</w:t>
      </w:r>
      <w:r>
        <w:rPr>
          <w:rFonts w:hint="eastAsia" w:ascii="仿宋" w:hAnsi="仿宋" w:eastAsia="仿宋" w:cs="仿宋"/>
          <w:b/>
          <w:bCs/>
          <w:kern w:val="0"/>
          <w:sz w:val="24"/>
          <w:szCs w:val="24"/>
          <w:highlight w:val="white"/>
        </w:rPr>
        <w:t>、投标无效情况详见投标人须知。</w:t>
      </w:r>
    </w:p>
    <w:p>
      <w:pPr>
        <w:adjustRightInd w:val="0"/>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highlight w:val="white"/>
        </w:rPr>
        <w:t>★8</w:t>
      </w:r>
      <w:r>
        <w:rPr>
          <w:rFonts w:hint="eastAsia" w:ascii="仿宋" w:hAnsi="仿宋" w:eastAsia="仿宋" w:cs="仿宋"/>
          <w:b/>
          <w:bCs/>
          <w:kern w:val="0"/>
          <w:sz w:val="24"/>
          <w:szCs w:val="24"/>
          <w:highlight w:val="white"/>
        </w:rPr>
        <w:t>、推荐中标候选人的原则</w:t>
      </w:r>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highlight w:val="white"/>
        </w:rPr>
        <w:t>详见第一章投标人须知第29条，报价相同的处理办法如下：</w:t>
      </w:r>
    </w:p>
    <w:p>
      <w:pPr>
        <w:adjustRightInd w:val="0"/>
        <w:snapToGrid w:val="0"/>
        <w:spacing w:line="360" w:lineRule="auto"/>
        <w:ind w:left="420"/>
        <w:rPr>
          <w:rFonts w:hint="eastAsia" w:ascii="仿宋" w:hAnsi="仿宋" w:eastAsia="仿宋" w:cs="仿宋"/>
          <w:sz w:val="24"/>
          <w:szCs w:val="24"/>
        </w:rPr>
      </w:pPr>
      <w:r>
        <w:rPr>
          <w:rFonts w:hint="eastAsia" w:ascii="仿宋" w:hAnsi="仿宋" w:eastAsia="仿宋" w:cs="仿宋"/>
          <w:sz w:val="24"/>
          <w:szCs w:val="24"/>
          <w:highlight w:val="white"/>
        </w:rPr>
        <w:t>（1）采用最低评标价法的：</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扣除后的投标报价相同时，按投标报价由低至高排序；</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按前款不能区分的，优先采购节能产品、环境标志产品；</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按前款不能区分的，按技术指标优劣排序；</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其他情况，由评标委员会集体研究处理。</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（2）采用综合评分法的：</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得分相同的，按扣除后的投标报价由低到高顺序排列；</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按前款不能区分的，按投标报价由低至高顺序排序；</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按前款不能区分的，优先采购节能产品、环保产品；</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按前款不能区分的，按技术指标优劣排序；</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其他情况，由评标委员会集体研究处理。</w:t>
      </w:r>
    </w:p>
    <w:p>
      <w:pPr>
        <w:adjustRightInd w:val="0"/>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white"/>
        </w:rPr>
        <w:t>三、确定中标人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white"/>
        </w:rPr>
        <w:t>评标委员会根据全体评标委员会成员签字的原始评标记录和评标结果编写评标报告，并向采购人提交书面评标报告。</w:t>
      </w:r>
    </w:p>
    <w:p>
      <w:pPr>
        <w:spacing w:line="360" w:lineRule="auto"/>
        <w:ind w:firstLine="484" w:firstLineChars="202"/>
        <w:jc w:val="left"/>
        <w:rPr>
          <w:rFonts w:hint="eastAsia" w:ascii="仿宋" w:hAnsi="仿宋" w:eastAsia="仿宋" w:cs="仿宋"/>
          <w:kern w:val="0"/>
          <w:sz w:val="24"/>
          <w:szCs w:val="24"/>
        </w:rPr>
      </w:pPr>
      <w:r>
        <w:rPr>
          <w:rFonts w:hint="eastAsia" w:ascii="仿宋" w:hAnsi="仿宋" w:eastAsia="仿宋" w:cs="仿宋"/>
          <w:sz w:val="24"/>
          <w:szCs w:val="24"/>
          <w:highlight w:val="white"/>
        </w:rPr>
        <w:t>采购人按照评标报告确定的中标候选人名单按顺序确定中标人，或由采购人委托评标委员会按照第一章投标人须知第 31 条规定的方式确定中标人。</w:t>
      </w:r>
      <w:r>
        <w:rPr>
          <w:rFonts w:hint="eastAsia" w:ascii="仿宋" w:hAnsi="仿宋" w:eastAsia="仿宋" w:cs="仿宋"/>
          <w:kern w:val="0"/>
          <w:sz w:val="24"/>
          <w:szCs w:val="24"/>
        </w:rPr>
        <w:br w:type="page"/>
      </w:r>
    </w:p>
    <w:p>
      <w:pPr>
        <w:spacing w:line="360" w:lineRule="exact"/>
        <w:jc w:val="center"/>
        <w:rPr>
          <w:rFonts w:hint="eastAsia" w:ascii="仿宋" w:hAnsi="仿宋" w:eastAsia="仿宋" w:cs="仿宋"/>
          <w:b/>
          <w:kern w:val="0"/>
          <w:sz w:val="24"/>
        </w:rPr>
      </w:pPr>
      <w:bookmarkStart w:id="65" w:name="定位_【分包打分表】_201193142247"/>
      <w:bookmarkEnd w:id="65"/>
      <w:bookmarkStart w:id="66" w:name="定位_【分包打分表】_20119413831"/>
      <w:bookmarkEnd w:id="66"/>
      <w:r>
        <w:rPr>
          <w:rFonts w:hint="eastAsia" w:ascii="仿宋" w:hAnsi="仿宋" w:eastAsia="仿宋" w:cs="仿宋"/>
          <w:b/>
          <w:kern w:val="0"/>
          <w:sz w:val="24"/>
          <w:lang w:eastAsia="zh-CN"/>
        </w:rPr>
        <w:t>评标</w:t>
      </w:r>
      <w:r>
        <w:rPr>
          <w:rFonts w:hint="eastAsia" w:ascii="仿宋" w:hAnsi="仿宋" w:eastAsia="仿宋" w:cs="仿宋"/>
          <w:b/>
          <w:kern w:val="0"/>
          <w:sz w:val="24"/>
        </w:rPr>
        <w:t>办法</w:t>
      </w:r>
    </w:p>
    <w:tbl>
      <w:tblPr>
        <w:tblStyle w:val="2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540"/>
        <w:gridCol w:w="541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1"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w:t>
            </w: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5413"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946"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81"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商务部分（</w:t>
            </w:r>
            <w:r>
              <w:rPr>
                <w:rFonts w:hint="eastAsia" w:ascii="仿宋" w:hAnsi="仿宋" w:eastAsia="仿宋" w:cs="仿宋"/>
                <w:sz w:val="24"/>
                <w:szCs w:val="24"/>
                <w:lang w:val="en-US"/>
              </w:rPr>
              <w:t>30</w:t>
            </w:r>
            <w:r>
              <w:rPr>
                <w:rFonts w:hint="eastAsia" w:ascii="仿宋" w:hAnsi="仿宋" w:eastAsia="仿宋" w:cs="仿宋"/>
                <w:sz w:val="24"/>
                <w:szCs w:val="24"/>
              </w:rPr>
              <w:t>分）</w:t>
            </w: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报价</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满足</w:t>
            </w:r>
            <w:r>
              <w:rPr>
                <w:rFonts w:hint="eastAsia" w:ascii="仿宋" w:hAnsi="仿宋" w:eastAsia="仿宋" w:cs="仿宋"/>
                <w:sz w:val="24"/>
                <w:szCs w:val="24"/>
                <w:lang w:val="en-US" w:eastAsia="zh-CN"/>
              </w:rPr>
              <w:t>招标</w:t>
            </w:r>
            <w:r>
              <w:rPr>
                <w:rFonts w:hint="eastAsia" w:ascii="仿宋" w:hAnsi="仿宋" w:eastAsia="仿宋" w:cs="仿宋"/>
                <w:sz w:val="24"/>
                <w:szCs w:val="24"/>
              </w:rPr>
              <w:t>文件要求且</w:t>
            </w:r>
            <w:r>
              <w:rPr>
                <w:rFonts w:hint="eastAsia" w:ascii="仿宋" w:hAnsi="仿宋" w:eastAsia="仿宋" w:cs="仿宋"/>
                <w:sz w:val="24"/>
                <w:szCs w:val="24"/>
                <w:lang w:val="en-US" w:eastAsia="zh-CN"/>
              </w:rPr>
              <w:t>投标</w:t>
            </w:r>
            <w:r>
              <w:rPr>
                <w:rFonts w:hint="eastAsia" w:ascii="仿宋" w:hAnsi="仿宋" w:eastAsia="仿宋" w:cs="仿宋"/>
                <w:sz w:val="24"/>
                <w:szCs w:val="24"/>
              </w:rPr>
              <w:t>价格最低的</w:t>
            </w:r>
            <w:r>
              <w:rPr>
                <w:rFonts w:hint="eastAsia" w:ascii="仿宋" w:hAnsi="仿宋" w:eastAsia="仿宋" w:cs="仿宋"/>
                <w:sz w:val="24"/>
                <w:szCs w:val="24"/>
                <w:lang w:val="en-US" w:eastAsia="zh-CN"/>
              </w:rPr>
              <w:t>投标</w:t>
            </w:r>
            <w:r>
              <w:rPr>
                <w:rFonts w:hint="eastAsia" w:ascii="仿宋" w:hAnsi="仿宋" w:eastAsia="仿宋" w:cs="仿宋"/>
                <w:sz w:val="24"/>
                <w:szCs w:val="24"/>
              </w:rPr>
              <w:t>报价为评审基准价，其报价分为满分。其他供应商报价得分=评审基准价/最后报价×30%×100</w:t>
            </w:r>
          </w:p>
        </w:tc>
        <w:tc>
          <w:tcPr>
            <w:tcW w:w="946"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Merge w:val="restart"/>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技术部分（</w:t>
            </w:r>
            <w:r>
              <w:rPr>
                <w:rFonts w:hint="eastAsia" w:ascii="仿宋" w:hAnsi="仿宋" w:eastAsia="仿宋" w:cs="仿宋"/>
                <w:sz w:val="24"/>
                <w:szCs w:val="24"/>
                <w:lang w:val="en-US" w:eastAsia="zh-CN"/>
              </w:rPr>
              <w:t>35</w:t>
            </w:r>
            <w:r>
              <w:rPr>
                <w:rFonts w:hint="eastAsia" w:ascii="仿宋" w:hAnsi="仿宋" w:eastAsia="仿宋" w:cs="仿宋"/>
                <w:sz w:val="24"/>
                <w:szCs w:val="24"/>
              </w:rPr>
              <w:t>分）</w:t>
            </w: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编制完整性</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施工组织设计部分：针对本项目编制了完整的施工组织设计、总体概述清晰明确、针对本项目编制了总体施工程序且施工程序合理,有针对性得4-</w:t>
            </w:r>
            <w:r>
              <w:rPr>
                <w:rFonts w:hint="eastAsia" w:ascii="仿宋" w:hAnsi="仿宋" w:eastAsia="仿宋" w:cs="仿宋"/>
                <w:sz w:val="24"/>
                <w:szCs w:val="24"/>
                <w:lang w:val="en-US" w:eastAsia="zh-CN"/>
              </w:rPr>
              <w:t>5</w:t>
            </w:r>
            <w:r>
              <w:rPr>
                <w:rFonts w:hint="eastAsia" w:ascii="仿宋" w:hAnsi="仿宋" w:eastAsia="仿宋" w:cs="仿宋"/>
                <w:sz w:val="24"/>
                <w:szCs w:val="24"/>
              </w:rPr>
              <w:t>分；对本项目编制了完整的施工组织设计、总体概述较清晰明确、针对本项目编制了总体施工程序且施工程序较合理,针对性较好得3-4分；对本项目编制了完整的施工组织设计、总体概述基本清晰明确、针对本项目编制了总体施工程序且施工程序基本合理,基本有针对性得1-3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施工方法</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施工方法：详细论述了本项目主要施工部位的施工方法且科学且合理可行、各分部分项工程施工技术措施考虑周全、能够更好满足施工需要得4-</w:t>
            </w:r>
            <w:r>
              <w:rPr>
                <w:rFonts w:hint="eastAsia" w:ascii="仿宋" w:hAnsi="仿宋" w:eastAsia="仿宋" w:cs="仿宋"/>
                <w:sz w:val="24"/>
                <w:szCs w:val="24"/>
                <w:lang w:val="en-US" w:eastAsia="zh-CN"/>
              </w:rPr>
              <w:t>5</w:t>
            </w:r>
            <w:r>
              <w:rPr>
                <w:rFonts w:hint="eastAsia" w:ascii="仿宋" w:hAnsi="仿宋" w:eastAsia="仿宋" w:cs="仿宋"/>
                <w:sz w:val="24"/>
                <w:szCs w:val="24"/>
              </w:rPr>
              <w:t>分；较好的论述了本项目主要施工部位的施工方法且较好的科学且合理可行、各分部分项工程施工技术措施考虑周全、能够较好满足施工需要得3-4分；论述了本项目主要施工部位的施工方法且科学且基本合理可行、各分部分项工程施工技术措施考虑基本周全、能够基本好满足施工需要得1-3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施工质量</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施工质量：合理的对重点部位或分部分项工程编制完整的施工质量保证措施得4-</w:t>
            </w:r>
            <w:r>
              <w:rPr>
                <w:rFonts w:hint="eastAsia" w:ascii="仿宋" w:hAnsi="仿宋" w:eastAsia="仿宋" w:cs="仿宋"/>
                <w:sz w:val="24"/>
                <w:szCs w:val="24"/>
                <w:lang w:val="en-US" w:eastAsia="zh-CN"/>
              </w:rPr>
              <w:t>5</w:t>
            </w:r>
            <w:r>
              <w:rPr>
                <w:rFonts w:hint="eastAsia" w:ascii="仿宋" w:hAnsi="仿宋" w:eastAsia="仿宋" w:cs="仿宋"/>
                <w:sz w:val="24"/>
                <w:szCs w:val="24"/>
              </w:rPr>
              <w:t>分；较好的对重点部位或分部分项工程编制完整的施工质量保证措施得3-4分；基本满足对重点部位或分部分项工程编制完整的施工质量保证措施得</w:t>
            </w:r>
            <w:r>
              <w:rPr>
                <w:rFonts w:hint="eastAsia" w:ascii="仿宋" w:hAnsi="仿宋" w:eastAsia="仿宋" w:cs="仿宋"/>
                <w:sz w:val="24"/>
                <w:szCs w:val="24"/>
                <w:lang w:val="en-US" w:eastAsia="zh-CN"/>
              </w:rPr>
              <w:t>1-3</w:t>
            </w:r>
            <w:r>
              <w:rPr>
                <w:rFonts w:hint="eastAsia" w:ascii="仿宋" w:hAnsi="仿宋" w:eastAsia="仿宋" w:cs="仿宋"/>
                <w:sz w:val="24"/>
                <w:szCs w:val="24"/>
              </w:rPr>
              <w:t>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施工进度</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施工进度：能够合理的严格按照工期要求编制了工期计划，计划安排综合了各方面因素，有针对性，符合现场实际得4-</w:t>
            </w:r>
            <w:r>
              <w:rPr>
                <w:rFonts w:hint="eastAsia" w:ascii="仿宋" w:hAnsi="仿宋" w:eastAsia="仿宋" w:cs="仿宋"/>
                <w:sz w:val="24"/>
                <w:szCs w:val="24"/>
                <w:lang w:val="en-US" w:eastAsia="zh-CN"/>
              </w:rPr>
              <w:t>5</w:t>
            </w:r>
            <w:r>
              <w:rPr>
                <w:rFonts w:hint="eastAsia" w:ascii="仿宋" w:hAnsi="仿宋" w:eastAsia="仿宋" w:cs="仿宋"/>
                <w:sz w:val="24"/>
                <w:szCs w:val="24"/>
              </w:rPr>
              <w:t>分；能够较好的严格按照工期要求编制了工期计划，计划安排综合了各方面因素，有较好的针对性，较为符合现场实际得3-4分；能够基本合理的按照工期要求编制了工期计划，计划安排综合了各方面因素，基本有针对性，基本符合现场实际得1-3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安全生产、文明施工、环境保护措施</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安全生产、文明施工、环境保护、安全生产技术措施编制合理,针对性强、文明施工措施编制的详细,提出切实可行的保证措施得4-</w:t>
            </w:r>
            <w:r>
              <w:rPr>
                <w:rFonts w:hint="eastAsia" w:ascii="仿宋" w:hAnsi="仿宋" w:eastAsia="仿宋" w:cs="仿宋"/>
                <w:sz w:val="24"/>
                <w:szCs w:val="24"/>
                <w:lang w:val="en-US" w:eastAsia="zh-CN"/>
              </w:rPr>
              <w:t>5</w:t>
            </w:r>
            <w:r>
              <w:rPr>
                <w:rFonts w:hint="eastAsia" w:ascii="仿宋" w:hAnsi="仿宋" w:eastAsia="仿宋" w:cs="仿宋"/>
                <w:sz w:val="24"/>
                <w:szCs w:val="24"/>
              </w:rPr>
              <w:t>分；安全生产、文明施工、环境保护、安全生产技术措施编制合理,针对性良好、文明施工措施编制良好,提出可行的保证措施得3-4分；安全生产、文明施工、环境保护、安全生产技术措施编制基本合理,针对性、文明施工措施编制的基本满足需求,提出基本可行的保证措施得1-3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劳动力计划</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提供了详细的劳动力计划表,并按工程不同的施工阶段编制了投入本项目的劳动力情况得4-</w:t>
            </w:r>
            <w:r>
              <w:rPr>
                <w:rFonts w:hint="eastAsia" w:ascii="仿宋" w:hAnsi="仿宋" w:eastAsia="仿宋" w:cs="仿宋"/>
                <w:sz w:val="24"/>
                <w:szCs w:val="24"/>
                <w:lang w:val="en-US" w:eastAsia="zh-CN"/>
              </w:rPr>
              <w:t>5</w:t>
            </w:r>
            <w:r>
              <w:rPr>
                <w:rFonts w:hint="eastAsia" w:ascii="仿宋" w:hAnsi="仿宋" w:eastAsia="仿宋" w:cs="仿宋"/>
                <w:sz w:val="24"/>
                <w:szCs w:val="24"/>
              </w:rPr>
              <w:t>分；提供了较为详细的劳动力计划表,并按工程不同的施工阶段编制了投入本项目的劳动力情况得3-4分；提供了基本的劳动力计划表得1-3分；未提供得0分。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扬尘污染</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治理</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扬尘污染治理方案完善合理、 措施得当，最优可得</w:t>
            </w:r>
            <w:r>
              <w:rPr>
                <w:rFonts w:hint="eastAsia" w:ascii="仿宋" w:hAnsi="仿宋" w:eastAsia="仿宋" w:cs="仿宋"/>
                <w:sz w:val="24"/>
                <w:szCs w:val="24"/>
                <w:lang w:val="en-US" w:eastAsia="zh-CN"/>
              </w:rPr>
              <w:t>5</w:t>
            </w:r>
            <w:r>
              <w:rPr>
                <w:rFonts w:hint="eastAsia" w:ascii="仿宋" w:hAnsi="仿宋" w:eastAsia="仿宋" w:cs="仿宋"/>
                <w:sz w:val="24"/>
                <w:szCs w:val="24"/>
              </w:rPr>
              <w:t>分；扬尘污染治理方案完善合理、 措施得当，良好的得</w:t>
            </w:r>
            <w:r>
              <w:rPr>
                <w:rFonts w:hint="eastAsia" w:ascii="仿宋" w:hAnsi="仿宋" w:eastAsia="仿宋" w:cs="仿宋"/>
                <w:sz w:val="24"/>
                <w:szCs w:val="24"/>
                <w:lang w:val="en-US" w:eastAsia="zh-CN"/>
              </w:rPr>
              <w:t>3</w:t>
            </w:r>
            <w:r>
              <w:rPr>
                <w:rFonts w:hint="eastAsia" w:ascii="仿宋" w:hAnsi="仿宋" w:eastAsia="仿宋" w:cs="仿宋"/>
                <w:sz w:val="24"/>
                <w:szCs w:val="24"/>
              </w:rPr>
              <w:t>分；扬尘污染治理方案较为完善合理、 措施基本得当，较合理得1分；未提供得0分。</w:t>
            </w:r>
          </w:p>
        </w:tc>
        <w:tc>
          <w:tcPr>
            <w:tcW w:w="946" w:type="dxa"/>
            <w:shd w:val="clear" w:color="auto" w:fill="auto"/>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281" w:type="dxa"/>
            <w:vMerge w:val="restart"/>
            <w:shd w:val="clear" w:color="auto" w:fill="auto"/>
            <w:vAlign w:val="center"/>
          </w:tcPr>
          <w:p>
            <w:pPr>
              <w:spacing w:line="360" w:lineRule="exact"/>
              <w:jc w:val="center"/>
              <w:rPr>
                <w:rFonts w:hint="eastAsia" w:ascii="仿宋" w:hAnsi="仿宋" w:eastAsia="仿宋" w:cs="仿宋"/>
                <w:sz w:val="24"/>
                <w:szCs w:val="24"/>
                <w:highlight w:val="yellow"/>
              </w:rPr>
            </w:pPr>
            <w:r>
              <w:rPr>
                <w:rFonts w:hint="eastAsia" w:ascii="仿宋" w:hAnsi="仿宋" w:eastAsia="仿宋" w:cs="仿宋"/>
                <w:sz w:val="24"/>
                <w:szCs w:val="24"/>
              </w:rPr>
              <w:t>人员资质（</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1540" w:type="dxa"/>
            <w:shd w:val="clear" w:color="auto" w:fill="auto"/>
            <w:vAlign w:val="center"/>
          </w:tcPr>
          <w:p>
            <w:pPr>
              <w:spacing w:line="3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项目经理资格</w:t>
            </w:r>
          </w:p>
        </w:tc>
        <w:tc>
          <w:tcPr>
            <w:tcW w:w="5413" w:type="dxa"/>
            <w:shd w:val="clear" w:color="auto" w:fill="auto"/>
            <w:vAlign w:val="center"/>
          </w:tcPr>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拟派驻本项目的项目经理具有</w:t>
            </w:r>
            <w:r>
              <w:rPr>
                <w:rFonts w:hint="eastAsia" w:ascii="仿宋" w:hAnsi="仿宋" w:eastAsia="仿宋" w:cs="仿宋"/>
                <w:sz w:val="24"/>
                <w:szCs w:val="24"/>
                <w:highlight w:val="none"/>
                <w:lang w:eastAsia="zh-CN"/>
              </w:rPr>
              <w:t>中级</w:t>
            </w:r>
            <w:r>
              <w:rPr>
                <w:rFonts w:hint="eastAsia" w:ascii="仿宋" w:hAnsi="仿宋" w:eastAsia="仿宋" w:cs="仿宋"/>
                <w:sz w:val="24"/>
                <w:szCs w:val="24"/>
                <w:highlight w:val="none"/>
              </w:rPr>
              <w:t>工程师职称的得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分，没有不得分。（须提供其与供应商单位签订的一年以上（含1年）劳动合同或经人社部门认定盖章的养老保险关系证明，</w:t>
            </w:r>
            <w:r>
              <w:rPr>
                <w:rFonts w:hint="eastAsia" w:ascii="仿宋" w:hAnsi="仿宋" w:eastAsia="仿宋" w:cs="仿宋"/>
                <w:sz w:val="24"/>
                <w:szCs w:val="24"/>
                <w:highlight w:val="none"/>
                <w:lang w:eastAsia="zh-CN"/>
              </w:rPr>
              <w:t>另</w:t>
            </w:r>
            <w:r>
              <w:rPr>
                <w:rFonts w:hint="eastAsia" w:ascii="仿宋" w:hAnsi="仿宋" w:eastAsia="仿宋" w:cs="仿宋"/>
                <w:sz w:val="24"/>
                <w:szCs w:val="24"/>
                <w:highlight w:val="none"/>
              </w:rPr>
              <w:t>复印件加盖公章附于</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技术负责人</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资格</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拟派驻本项目的技术负责人具有正高级工程师职称（教授级或研究员级）的得</w:t>
            </w:r>
            <w:r>
              <w:rPr>
                <w:rFonts w:hint="eastAsia" w:ascii="仿宋" w:hAnsi="仿宋" w:eastAsia="仿宋" w:cs="仿宋"/>
                <w:sz w:val="24"/>
                <w:szCs w:val="24"/>
                <w:lang w:val="en-US" w:eastAsia="zh-CN"/>
              </w:rPr>
              <w:t>5</w:t>
            </w:r>
            <w:r>
              <w:rPr>
                <w:rFonts w:hint="eastAsia" w:ascii="仿宋" w:hAnsi="仿宋" w:eastAsia="仿宋" w:cs="仿宋"/>
                <w:sz w:val="24"/>
                <w:szCs w:val="24"/>
              </w:rPr>
              <w:t>分，具有高级工程师职称的得</w:t>
            </w:r>
            <w:r>
              <w:rPr>
                <w:rFonts w:hint="eastAsia" w:ascii="仿宋" w:hAnsi="仿宋" w:eastAsia="仿宋" w:cs="仿宋"/>
                <w:sz w:val="24"/>
                <w:szCs w:val="24"/>
                <w:lang w:val="en-US" w:eastAsia="zh-CN"/>
              </w:rPr>
              <w:t>3</w:t>
            </w:r>
            <w:r>
              <w:rPr>
                <w:rFonts w:hint="eastAsia" w:ascii="仿宋" w:hAnsi="仿宋" w:eastAsia="仿宋" w:cs="仿宋"/>
                <w:sz w:val="24"/>
                <w:szCs w:val="24"/>
              </w:rPr>
              <w:t>分，具有中级工程师职称的得</w:t>
            </w:r>
            <w:r>
              <w:rPr>
                <w:rFonts w:hint="eastAsia" w:ascii="仿宋" w:hAnsi="仿宋" w:eastAsia="仿宋" w:cs="仿宋"/>
                <w:sz w:val="24"/>
                <w:szCs w:val="24"/>
                <w:lang w:val="en-US" w:eastAsia="zh-CN"/>
              </w:rPr>
              <w:t>1</w:t>
            </w:r>
            <w:r>
              <w:rPr>
                <w:rFonts w:hint="eastAsia" w:ascii="仿宋" w:hAnsi="仿宋" w:eastAsia="仿宋" w:cs="仿宋"/>
                <w:sz w:val="24"/>
                <w:szCs w:val="24"/>
              </w:rPr>
              <w:t>分，没有不得分。（须提供职称证书、资格评审表及其与供应商单位签订的一年以上（含1年）劳动合同或经人社部门认定盖章的养老保险关系证明</w:t>
            </w:r>
            <w:r>
              <w:rPr>
                <w:rFonts w:hint="eastAsia" w:ascii="仿宋" w:hAnsi="仿宋" w:eastAsia="仿宋" w:cs="仿宋"/>
                <w:sz w:val="24"/>
                <w:szCs w:val="24"/>
                <w:lang w:eastAsia="zh-CN"/>
              </w:rPr>
              <w:t>的加盖公章的复印件</w:t>
            </w:r>
            <w:r>
              <w:rPr>
                <w:rFonts w:hint="eastAsia" w:ascii="仿宋" w:hAnsi="仿宋" w:eastAsia="仿宋" w:cs="仿宋"/>
                <w:sz w:val="24"/>
                <w:szCs w:val="24"/>
              </w:rPr>
              <w:t>，</w:t>
            </w:r>
            <w:r>
              <w:rPr>
                <w:rFonts w:hint="eastAsia" w:ascii="仿宋" w:hAnsi="仿宋" w:eastAsia="仿宋" w:cs="仿宋"/>
                <w:sz w:val="24"/>
                <w:szCs w:val="24"/>
                <w:lang w:eastAsia="zh-CN"/>
              </w:rPr>
              <w:t>另</w:t>
            </w:r>
            <w:r>
              <w:rPr>
                <w:rFonts w:hint="eastAsia" w:ascii="仿宋" w:hAnsi="仿宋" w:eastAsia="仿宋" w:cs="仿宋"/>
                <w:sz w:val="24"/>
                <w:szCs w:val="24"/>
              </w:rPr>
              <w:t>复印件加盖公章附于</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281" w:type="dxa"/>
            <w:vMerge w:val="restart"/>
            <w:shd w:val="clear" w:color="auto" w:fill="auto"/>
            <w:vAlign w:val="center"/>
          </w:tcPr>
          <w:p>
            <w:pPr>
              <w:spacing w:line="360" w:lineRule="exact"/>
              <w:jc w:val="center"/>
              <w:rPr>
                <w:rFonts w:hint="eastAsia" w:ascii="仿宋" w:hAnsi="仿宋" w:eastAsia="仿宋" w:cs="仿宋"/>
                <w:sz w:val="24"/>
                <w:szCs w:val="24"/>
                <w:highlight w:val="yellow"/>
              </w:rPr>
            </w:pPr>
            <w:r>
              <w:rPr>
                <w:rFonts w:hint="eastAsia" w:ascii="仿宋" w:hAnsi="仿宋" w:eastAsia="仿宋" w:cs="仿宋"/>
                <w:sz w:val="24"/>
                <w:szCs w:val="24"/>
              </w:rPr>
              <w:t>企业资质（</w:t>
            </w:r>
            <w:r>
              <w:rPr>
                <w:rFonts w:hint="eastAsia" w:ascii="仿宋" w:hAnsi="仿宋" w:eastAsia="仿宋" w:cs="仿宋"/>
                <w:sz w:val="24"/>
                <w:szCs w:val="24"/>
                <w:lang w:val="en-US" w:eastAsia="zh-CN"/>
              </w:rPr>
              <w:t>20</w:t>
            </w:r>
            <w:r>
              <w:rPr>
                <w:rFonts w:hint="eastAsia" w:ascii="仿宋" w:hAnsi="仿宋" w:eastAsia="仿宋" w:cs="仿宋"/>
                <w:sz w:val="24"/>
                <w:szCs w:val="24"/>
              </w:rPr>
              <w:t>分）</w:t>
            </w: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企业信用</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信用评价分数以具备辽宁省社会信用体系建设领导小组办公室认证的信用评级机构评定的信用等级报告为依据进行计算，其中：AAA得</w:t>
            </w:r>
            <w:r>
              <w:rPr>
                <w:rFonts w:hint="eastAsia" w:ascii="仿宋" w:hAnsi="仿宋" w:eastAsia="仿宋" w:cs="仿宋"/>
                <w:sz w:val="24"/>
                <w:szCs w:val="24"/>
                <w:lang w:val="en-US" w:eastAsia="zh-CN"/>
              </w:rPr>
              <w:t>4</w:t>
            </w:r>
            <w:r>
              <w:rPr>
                <w:rFonts w:hint="eastAsia" w:ascii="仿宋" w:hAnsi="仿宋" w:eastAsia="仿宋" w:cs="仿宋"/>
                <w:sz w:val="24"/>
                <w:szCs w:val="24"/>
              </w:rPr>
              <w:t>分、AA得</w:t>
            </w:r>
            <w:r>
              <w:rPr>
                <w:rFonts w:hint="eastAsia" w:ascii="仿宋" w:hAnsi="仿宋" w:eastAsia="仿宋" w:cs="仿宋"/>
                <w:sz w:val="24"/>
                <w:szCs w:val="24"/>
                <w:lang w:val="en-US" w:eastAsia="zh-CN"/>
              </w:rPr>
              <w:t>3</w:t>
            </w:r>
            <w:r>
              <w:rPr>
                <w:rFonts w:hint="eastAsia" w:ascii="仿宋" w:hAnsi="仿宋" w:eastAsia="仿宋" w:cs="仿宋"/>
                <w:sz w:val="24"/>
                <w:szCs w:val="24"/>
              </w:rPr>
              <w:t>分、A得</w:t>
            </w:r>
            <w:r>
              <w:rPr>
                <w:rFonts w:hint="eastAsia" w:ascii="仿宋" w:hAnsi="仿宋" w:eastAsia="仿宋" w:cs="仿宋"/>
                <w:sz w:val="24"/>
                <w:szCs w:val="24"/>
                <w:lang w:val="en-US" w:eastAsia="zh-CN"/>
              </w:rPr>
              <w:t>2</w:t>
            </w:r>
            <w:r>
              <w:rPr>
                <w:rFonts w:hint="eastAsia" w:ascii="仿宋" w:hAnsi="仿宋" w:eastAsia="仿宋" w:cs="仿宋"/>
                <w:sz w:val="24"/>
                <w:szCs w:val="24"/>
              </w:rPr>
              <w:t>分，其它等级得</w:t>
            </w:r>
            <w:r>
              <w:rPr>
                <w:rFonts w:hint="eastAsia" w:ascii="仿宋" w:hAnsi="仿宋" w:eastAsia="仿宋" w:cs="仿宋"/>
                <w:sz w:val="24"/>
                <w:szCs w:val="24"/>
                <w:lang w:val="en-US" w:eastAsia="zh-CN"/>
              </w:rPr>
              <w:t>1</w:t>
            </w:r>
            <w:r>
              <w:rPr>
                <w:rFonts w:hint="eastAsia" w:ascii="仿宋" w:hAnsi="仿宋" w:eastAsia="仿宋" w:cs="仿宋"/>
                <w:sz w:val="24"/>
                <w:szCs w:val="24"/>
              </w:rPr>
              <w:t>分。（复印件加盖公章附于响应文件中，否则不得分。）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企业认证</w:t>
            </w:r>
          </w:p>
        </w:tc>
        <w:tc>
          <w:tcPr>
            <w:tcW w:w="5413" w:type="dxa"/>
            <w:shd w:val="clear" w:color="auto" w:fill="auto"/>
            <w:vAlign w:val="center"/>
          </w:tcPr>
          <w:p>
            <w:pPr>
              <w:pStyle w:val="87"/>
              <w:numPr>
                <w:ilvl w:val="0"/>
                <w:numId w:val="4"/>
              </w:numPr>
              <w:ind w:firstLineChars="0"/>
              <w:rPr>
                <w:rFonts w:hint="eastAsia" w:ascii="仿宋" w:hAnsi="仿宋" w:eastAsia="仿宋" w:cs="仿宋"/>
                <w:sz w:val="24"/>
                <w:szCs w:val="24"/>
              </w:rPr>
            </w:pPr>
            <w:r>
              <w:rPr>
                <w:rFonts w:hint="eastAsia" w:ascii="仿宋" w:hAnsi="仿宋" w:eastAsia="仿宋" w:cs="仿宋"/>
                <w:sz w:val="24"/>
                <w:szCs w:val="24"/>
              </w:rPr>
              <w:t>投标人同时具有国家认证认可监督管理委员会</w:t>
            </w:r>
            <w:r>
              <w:rPr>
                <w:rFonts w:hint="eastAsia" w:ascii="仿宋" w:hAnsi="仿宋" w:eastAsia="仿宋" w:cs="仿宋"/>
                <w:sz w:val="24"/>
                <w:szCs w:val="24"/>
                <w:lang w:eastAsia="zh-CN"/>
              </w:rPr>
              <w:t>可查的</w:t>
            </w:r>
            <w:r>
              <w:rPr>
                <w:rFonts w:hint="eastAsia" w:ascii="仿宋" w:hAnsi="仿宋" w:eastAsia="仿宋" w:cs="仿宋"/>
                <w:sz w:val="24"/>
                <w:szCs w:val="24"/>
              </w:rPr>
              <w:t>质量管理体系认证证书、环境管理体系认证证书、职业健康安全管理体系认证证书得3分，缺一项不得分。</w:t>
            </w:r>
          </w:p>
          <w:p>
            <w:pPr>
              <w:pStyle w:val="87"/>
              <w:numPr>
                <w:ilvl w:val="0"/>
                <w:numId w:val="4"/>
              </w:numPr>
              <w:ind w:firstLineChars="0"/>
              <w:rPr>
                <w:rFonts w:hint="eastAsia" w:ascii="仿宋" w:hAnsi="仿宋" w:eastAsia="仿宋" w:cs="仿宋"/>
                <w:sz w:val="24"/>
                <w:szCs w:val="24"/>
              </w:rPr>
            </w:pPr>
            <w:r>
              <w:rPr>
                <w:rFonts w:hint="eastAsia" w:ascii="仿宋" w:hAnsi="仿宋" w:eastAsia="仿宋" w:cs="仿宋"/>
                <w:sz w:val="24"/>
                <w:szCs w:val="24"/>
              </w:rPr>
              <w:t>投标人具有国家认证认可监督管理委员会</w:t>
            </w:r>
            <w:r>
              <w:rPr>
                <w:rFonts w:hint="eastAsia" w:ascii="仿宋" w:hAnsi="仿宋" w:eastAsia="仿宋" w:cs="仿宋"/>
                <w:sz w:val="24"/>
                <w:szCs w:val="24"/>
                <w:lang w:eastAsia="zh-CN"/>
              </w:rPr>
              <w:t>可查的诚信</w:t>
            </w:r>
            <w:r>
              <w:rPr>
                <w:rFonts w:hint="eastAsia" w:ascii="仿宋" w:hAnsi="仿宋" w:eastAsia="仿宋" w:cs="仿宋"/>
                <w:sz w:val="24"/>
                <w:szCs w:val="24"/>
              </w:rPr>
              <w:t>管理体系认证证书得</w:t>
            </w:r>
            <w:r>
              <w:rPr>
                <w:rFonts w:hint="eastAsia" w:ascii="仿宋" w:hAnsi="仿宋" w:eastAsia="仿宋" w:cs="仿宋"/>
                <w:sz w:val="24"/>
                <w:szCs w:val="24"/>
                <w:lang w:val="en-US" w:eastAsia="zh-CN"/>
              </w:rPr>
              <w:t>1</w:t>
            </w:r>
            <w:r>
              <w:rPr>
                <w:rFonts w:hint="eastAsia" w:ascii="仿宋" w:hAnsi="仿宋" w:eastAsia="仿宋" w:cs="仿宋"/>
                <w:sz w:val="24"/>
                <w:szCs w:val="24"/>
              </w:rPr>
              <w:t>分，没有不得分。</w:t>
            </w:r>
          </w:p>
          <w:p>
            <w:pPr>
              <w:pStyle w:val="87"/>
              <w:numPr>
                <w:ilvl w:val="0"/>
                <w:numId w:val="4"/>
              </w:numPr>
              <w:ind w:firstLineChars="0"/>
              <w:rPr>
                <w:rFonts w:hint="eastAsia" w:ascii="仿宋" w:hAnsi="仿宋" w:eastAsia="仿宋" w:cs="仿宋"/>
                <w:sz w:val="24"/>
                <w:szCs w:val="24"/>
              </w:rPr>
            </w:pPr>
            <w:r>
              <w:rPr>
                <w:rFonts w:hint="eastAsia" w:ascii="仿宋" w:hAnsi="仿宋" w:eastAsia="仿宋" w:cs="仿宋"/>
                <w:sz w:val="24"/>
                <w:szCs w:val="24"/>
              </w:rPr>
              <w:t>投标人具有国家认证认可监督管理委员会</w:t>
            </w:r>
            <w:r>
              <w:rPr>
                <w:rFonts w:hint="eastAsia" w:ascii="仿宋" w:hAnsi="仿宋" w:eastAsia="仿宋" w:cs="仿宋"/>
                <w:sz w:val="24"/>
                <w:szCs w:val="24"/>
                <w:lang w:eastAsia="zh-CN"/>
              </w:rPr>
              <w:t>可查的五星级建筑工程服务认证证书</w:t>
            </w:r>
            <w:r>
              <w:rPr>
                <w:rFonts w:hint="eastAsia" w:ascii="仿宋" w:hAnsi="仿宋" w:eastAsia="仿宋" w:cs="仿宋"/>
                <w:sz w:val="24"/>
                <w:szCs w:val="24"/>
              </w:rPr>
              <w:t>得</w:t>
            </w:r>
            <w:r>
              <w:rPr>
                <w:rFonts w:hint="eastAsia" w:ascii="仿宋" w:hAnsi="仿宋" w:eastAsia="仿宋" w:cs="仿宋"/>
                <w:sz w:val="24"/>
                <w:szCs w:val="24"/>
                <w:lang w:val="en-US" w:eastAsia="zh-CN"/>
              </w:rPr>
              <w:t>1</w:t>
            </w:r>
            <w:r>
              <w:rPr>
                <w:rFonts w:hint="eastAsia" w:ascii="仿宋" w:hAnsi="仿宋" w:eastAsia="仿宋" w:cs="仿宋"/>
                <w:sz w:val="24"/>
                <w:szCs w:val="24"/>
              </w:rPr>
              <w:t>分，没有不得分。</w:t>
            </w:r>
          </w:p>
          <w:p>
            <w:pPr>
              <w:spacing w:line="360" w:lineRule="exact"/>
              <w:rPr>
                <w:rFonts w:hint="eastAsia" w:ascii="仿宋" w:hAnsi="仿宋" w:eastAsia="仿宋" w:cs="仿宋"/>
                <w:sz w:val="24"/>
                <w:szCs w:val="24"/>
              </w:rPr>
            </w:pPr>
            <w:r>
              <w:rPr>
                <w:rFonts w:hint="eastAsia" w:ascii="仿宋" w:hAnsi="仿宋" w:eastAsia="仿宋" w:cs="仿宋"/>
                <w:sz w:val="24"/>
                <w:szCs w:val="24"/>
              </w:rPr>
              <w:t>（国家认证认可监督管理委员会</w:t>
            </w:r>
            <w:r>
              <w:rPr>
                <w:rFonts w:hint="eastAsia" w:ascii="仿宋" w:hAnsi="仿宋" w:eastAsia="仿宋" w:cs="仿宋"/>
                <w:sz w:val="24"/>
                <w:szCs w:val="24"/>
                <w:lang w:eastAsia="zh-CN"/>
              </w:rPr>
              <w:t>查询截图的</w:t>
            </w:r>
            <w:r>
              <w:rPr>
                <w:rFonts w:hint="eastAsia" w:ascii="仿宋" w:hAnsi="仿宋" w:eastAsia="仿宋" w:cs="仿宋"/>
                <w:sz w:val="24"/>
                <w:szCs w:val="24"/>
              </w:rPr>
              <w:t>复印件加盖公章附于</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企业业绩</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2018年1月1日至今（以签订合同日期为准），每具有1个类似本工程业绩的得</w:t>
            </w:r>
            <w:r>
              <w:rPr>
                <w:rFonts w:hint="eastAsia" w:ascii="仿宋" w:hAnsi="仿宋" w:eastAsia="仿宋" w:cs="仿宋"/>
                <w:sz w:val="24"/>
                <w:szCs w:val="24"/>
                <w:lang w:val="en-US" w:eastAsia="zh-CN"/>
              </w:rPr>
              <w:t>2</w:t>
            </w:r>
            <w:r>
              <w:rPr>
                <w:rFonts w:hint="eastAsia" w:ascii="仿宋" w:hAnsi="仿宋" w:eastAsia="仿宋" w:cs="仿宋"/>
                <w:sz w:val="24"/>
                <w:szCs w:val="24"/>
              </w:rPr>
              <w:t>分，最多得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pacing w:line="360" w:lineRule="exact"/>
              <w:rPr>
                <w:rFonts w:hint="eastAsia" w:ascii="仿宋" w:hAnsi="仿宋" w:eastAsia="仿宋" w:cs="仿宋"/>
                <w:sz w:val="24"/>
                <w:szCs w:val="24"/>
              </w:rPr>
            </w:pPr>
            <w:r>
              <w:rPr>
                <w:rFonts w:hint="eastAsia" w:ascii="仿宋" w:hAnsi="仿宋" w:eastAsia="仿宋" w:cs="仿宋"/>
                <w:sz w:val="24"/>
                <w:szCs w:val="24"/>
              </w:rPr>
              <w:t>（须提供中标通知书或成交通知书、施工合同及竣工验收报告，复印件加盖公章附于</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vMerge w:val="restart"/>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企业奖项</w:t>
            </w: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2018年1月1日至今，供应商获得过国家级优秀企业奖项的，每有一年得</w:t>
            </w:r>
            <w:r>
              <w:rPr>
                <w:rFonts w:hint="eastAsia" w:ascii="仿宋" w:hAnsi="仿宋" w:eastAsia="仿宋" w:cs="仿宋"/>
                <w:sz w:val="24"/>
                <w:szCs w:val="24"/>
                <w:lang w:val="en-US" w:eastAsia="zh-CN"/>
              </w:rPr>
              <w:t>2</w:t>
            </w:r>
            <w:r>
              <w:rPr>
                <w:rFonts w:hint="eastAsia" w:ascii="仿宋" w:hAnsi="仿宋" w:eastAsia="仿宋" w:cs="仿宋"/>
                <w:sz w:val="24"/>
                <w:szCs w:val="24"/>
              </w:rPr>
              <w:t>分；供应商获得过省级优秀企业奖项的，每有一年得</w:t>
            </w:r>
            <w:r>
              <w:rPr>
                <w:rFonts w:hint="eastAsia" w:ascii="仿宋" w:hAnsi="仿宋" w:eastAsia="仿宋" w:cs="仿宋"/>
                <w:sz w:val="24"/>
                <w:szCs w:val="24"/>
                <w:lang w:val="en-US" w:eastAsia="zh-CN"/>
              </w:rPr>
              <w:t>1</w:t>
            </w:r>
            <w:r>
              <w:rPr>
                <w:rFonts w:hint="eastAsia" w:ascii="仿宋" w:hAnsi="仿宋" w:eastAsia="仿宋" w:cs="仿宋"/>
                <w:sz w:val="24"/>
                <w:szCs w:val="24"/>
              </w:rPr>
              <w:t>分；供应商获得市级过优秀企业奖项的，每有一年得1分。最多得</w:t>
            </w:r>
            <w:r>
              <w:rPr>
                <w:rFonts w:hint="eastAsia" w:ascii="仿宋" w:hAnsi="仿宋" w:eastAsia="仿宋" w:cs="仿宋"/>
                <w:sz w:val="24"/>
                <w:szCs w:val="24"/>
                <w:lang w:val="en-US" w:eastAsia="zh-CN"/>
              </w:rPr>
              <w:t>4</w:t>
            </w:r>
            <w:r>
              <w:rPr>
                <w:rFonts w:hint="eastAsia" w:ascii="仿宋" w:hAnsi="仿宋" w:eastAsia="仿宋" w:cs="仿宋"/>
                <w:sz w:val="24"/>
                <w:szCs w:val="24"/>
              </w:rPr>
              <w:t>分。（复印件加盖公章附于</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Merge w:val="continue"/>
            <w:shd w:val="clear" w:color="auto" w:fill="auto"/>
            <w:vAlign w:val="center"/>
          </w:tcPr>
          <w:p>
            <w:pPr>
              <w:spacing w:line="360" w:lineRule="exact"/>
              <w:jc w:val="center"/>
              <w:rPr>
                <w:rFonts w:hint="eastAsia" w:ascii="仿宋" w:hAnsi="仿宋" w:eastAsia="仿宋" w:cs="仿宋"/>
                <w:sz w:val="24"/>
                <w:szCs w:val="24"/>
                <w:highlight w:val="yellow"/>
              </w:rPr>
            </w:pPr>
          </w:p>
        </w:tc>
        <w:tc>
          <w:tcPr>
            <w:tcW w:w="1540" w:type="dxa"/>
            <w:vMerge w:val="continue"/>
            <w:shd w:val="clear" w:color="auto" w:fill="auto"/>
            <w:vAlign w:val="center"/>
          </w:tcPr>
          <w:p>
            <w:pPr>
              <w:spacing w:line="360" w:lineRule="exact"/>
              <w:jc w:val="center"/>
              <w:rPr>
                <w:rFonts w:hint="eastAsia" w:ascii="仿宋" w:hAnsi="仿宋" w:eastAsia="仿宋" w:cs="仿宋"/>
                <w:sz w:val="24"/>
                <w:szCs w:val="24"/>
              </w:rPr>
            </w:pP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年1月1日至今，获得国家政府采购优秀供应商证书，得</w:t>
            </w:r>
            <w:r>
              <w:rPr>
                <w:rFonts w:hint="eastAsia" w:ascii="仿宋" w:hAnsi="仿宋" w:eastAsia="仿宋" w:cs="仿宋"/>
                <w:sz w:val="24"/>
                <w:szCs w:val="24"/>
                <w:lang w:val="en-US" w:eastAsia="zh-CN"/>
              </w:rPr>
              <w:t>3</w:t>
            </w:r>
            <w:r>
              <w:rPr>
                <w:rFonts w:hint="eastAsia" w:ascii="仿宋" w:hAnsi="仿宋" w:eastAsia="仿宋" w:cs="仿宋"/>
                <w:sz w:val="24"/>
                <w:szCs w:val="24"/>
              </w:rPr>
              <w:t>分；获得省级政府采购优秀供应商证书，得2分；获得市级政府采购优秀供应商证书，得1分；本项评分不兼得最多得</w:t>
            </w:r>
            <w:r>
              <w:rPr>
                <w:rFonts w:hint="eastAsia" w:ascii="仿宋" w:hAnsi="仿宋" w:eastAsia="仿宋" w:cs="仿宋"/>
                <w:sz w:val="24"/>
                <w:szCs w:val="24"/>
                <w:lang w:val="en-US"/>
              </w:rPr>
              <w:t>4</w:t>
            </w:r>
            <w:r>
              <w:rPr>
                <w:rFonts w:hint="eastAsia" w:ascii="仿宋" w:hAnsi="仿宋" w:eastAsia="仿宋" w:cs="仿宋"/>
                <w:sz w:val="24"/>
                <w:szCs w:val="24"/>
              </w:rPr>
              <w:t>分（复印件加盖公章附于</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shd w:val="clear" w:color="auto" w:fill="auto"/>
            <w:vAlign w:val="center"/>
          </w:tcPr>
          <w:p>
            <w:pPr>
              <w:spacing w:line="36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财务状况</w:t>
            </w:r>
          </w:p>
          <w:p>
            <w:pPr>
              <w:spacing w:line="360" w:lineRule="exact"/>
              <w:jc w:val="center"/>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（5分）</w:t>
            </w:r>
          </w:p>
        </w:tc>
        <w:tc>
          <w:tcPr>
            <w:tcW w:w="1540" w:type="dxa"/>
            <w:shd w:val="clear" w:color="auto" w:fill="auto"/>
            <w:vAlign w:val="center"/>
          </w:tcPr>
          <w:p>
            <w:pPr>
              <w:spacing w:line="360" w:lineRule="exact"/>
              <w:jc w:val="center"/>
              <w:rPr>
                <w:rFonts w:hint="eastAsia" w:ascii="仿宋" w:hAnsi="仿宋" w:eastAsia="仿宋" w:cs="仿宋"/>
                <w:sz w:val="24"/>
                <w:szCs w:val="24"/>
                <w:highlight w:val="none"/>
                <w:lang w:val="en-US" w:eastAsia="zh-CN"/>
              </w:rPr>
            </w:pPr>
          </w:p>
          <w:p>
            <w:pPr>
              <w:spacing w:line="36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财务报告</w:t>
            </w:r>
          </w:p>
          <w:p>
            <w:pPr>
              <w:spacing w:line="360" w:lineRule="exact"/>
              <w:jc w:val="center"/>
              <w:rPr>
                <w:rFonts w:hint="eastAsia" w:ascii="仿宋" w:hAnsi="仿宋" w:eastAsia="仿宋" w:cs="仿宋"/>
                <w:sz w:val="24"/>
                <w:szCs w:val="24"/>
              </w:rPr>
            </w:pPr>
          </w:p>
        </w:tc>
        <w:tc>
          <w:tcPr>
            <w:tcW w:w="5413" w:type="dxa"/>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投标人具有财务水平能力，近三年（2018年至今），以财务审计部门的财务审计报告为准，近三年均盈利得5分，否则不得分。</w:t>
            </w:r>
          </w:p>
        </w:tc>
        <w:tc>
          <w:tcPr>
            <w:tcW w:w="946" w:type="dxa"/>
            <w:shd w:val="clear" w:color="auto" w:fill="auto"/>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bl>
    <w:p>
      <w:pPr>
        <w:widowControl/>
        <w:jc w:val="left"/>
        <w:rPr>
          <w:rFonts w:hint="eastAsia" w:ascii="仿宋" w:hAnsi="仿宋" w:eastAsia="仿宋" w:cs="仿宋"/>
          <w:b/>
          <w:sz w:val="32"/>
          <w:szCs w:val="32"/>
        </w:rPr>
      </w:pPr>
    </w:p>
    <w:p>
      <w:pPr>
        <w:widowControl/>
        <w:jc w:val="left"/>
        <w:rPr>
          <w:rFonts w:hint="eastAsia" w:ascii="仿宋" w:hAnsi="仿宋" w:eastAsia="仿宋" w:cs="仿宋"/>
          <w:b/>
          <w:sz w:val="32"/>
          <w:szCs w:val="32"/>
        </w:rPr>
      </w:pPr>
      <w:r>
        <w:rPr>
          <w:rFonts w:hint="eastAsia" w:ascii="仿宋" w:hAnsi="仿宋" w:eastAsia="仿宋" w:cs="仿宋"/>
          <w:b/>
          <w:sz w:val="32"/>
          <w:szCs w:val="32"/>
        </w:rPr>
        <w:br w:type="page"/>
      </w:r>
    </w:p>
    <w:p>
      <w:pPr>
        <w:widowControl/>
        <w:jc w:val="left"/>
        <w:rPr>
          <w:rFonts w:hint="eastAsia" w:ascii="仿宋" w:hAnsi="仿宋" w:eastAsia="仿宋" w:cs="仿宋"/>
          <w:kern w:val="0"/>
          <w:sz w:val="24"/>
        </w:rPr>
      </w:pPr>
    </w:p>
    <w:p>
      <w:pPr>
        <w:pStyle w:val="4"/>
        <w:snapToGrid w:val="0"/>
        <w:spacing w:before="0" w:after="0" w:line="240" w:lineRule="auto"/>
        <w:rPr>
          <w:rFonts w:hint="eastAsia" w:ascii="仿宋" w:hAnsi="仿宋" w:eastAsia="仿宋" w:cs="仿宋"/>
        </w:rPr>
      </w:pPr>
      <w:r>
        <w:rPr>
          <w:rFonts w:hint="eastAsia" w:ascii="仿宋" w:hAnsi="仿宋" w:eastAsia="仿宋" w:cs="仿宋"/>
          <w:sz w:val="28"/>
          <w:szCs w:val="28"/>
        </w:rPr>
        <w:t xml:space="preserve">附件1                   </w:t>
      </w:r>
      <w:r>
        <w:rPr>
          <w:rFonts w:hint="eastAsia" w:ascii="仿宋" w:hAnsi="仿宋" w:eastAsia="仿宋" w:cs="仿宋"/>
        </w:rPr>
        <w:t>资格审查表</w:t>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838"/>
        <w:gridCol w:w="2523"/>
        <w:gridCol w:w="730"/>
        <w:gridCol w:w="73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05" w:type="pct"/>
            <w:vMerge w:val="restart"/>
            <w:vAlign w:val="center"/>
          </w:tcPr>
          <w:p>
            <w:pPr>
              <w:pStyle w:val="4"/>
              <w:snapToGrid w:val="0"/>
              <w:spacing w:before="0" w:after="0" w:line="24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2060" w:type="pct"/>
            <w:vMerge w:val="restart"/>
            <w:vAlign w:val="center"/>
          </w:tcPr>
          <w:p>
            <w:pPr>
              <w:pStyle w:val="4"/>
              <w:snapToGrid w:val="0"/>
              <w:spacing w:before="0" w:after="0" w:line="240" w:lineRule="auto"/>
              <w:jc w:val="center"/>
              <w:rPr>
                <w:rFonts w:hint="eastAsia" w:ascii="仿宋" w:hAnsi="仿宋" w:eastAsia="仿宋" w:cs="仿宋"/>
                <w:sz w:val="24"/>
                <w:szCs w:val="24"/>
              </w:rPr>
            </w:pPr>
            <w:r>
              <w:rPr>
                <w:rFonts w:hint="eastAsia" w:ascii="仿宋" w:hAnsi="仿宋" w:eastAsia="仿宋" w:cs="仿宋"/>
                <w:sz w:val="24"/>
                <w:szCs w:val="24"/>
              </w:rPr>
              <w:t>审查项目</w:t>
            </w:r>
          </w:p>
        </w:tc>
        <w:tc>
          <w:tcPr>
            <w:tcW w:w="1354" w:type="pct"/>
            <w:vMerge w:val="restart"/>
            <w:vAlign w:val="center"/>
          </w:tcPr>
          <w:p>
            <w:pPr>
              <w:pStyle w:val="4"/>
              <w:snapToGrid w:val="0"/>
              <w:spacing w:before="0" w:after="0" w:line="240" w:lineRule="auto"/>
              <w:jc w:val="center"/>
              <w:rPr>
                <w:rFonts w:hint="eastAsia" w:ascii="仿宋" w:hAnsi="仿宋" w:eastAsia="仿宋" w:cs="仿宋"/>
                <w:sz w:val="24"/>
                <w:szCs w:val="24"/>
              </w:rPr>
            </w:pPr>
            <w:r>
              <w:rPr>
                <w:rFonts w:hint="eastAsia" w:ascii="仿宋" w:hAnsi="仿宋" w:eastAsia="仿宋" w:cs="仿宋"/>
                <w:sz w:val="24"/>
                <w:szCs w:val="24"/>
              </w:rPr>
              <w:t>审查标准</w:t>
            </w:r>
          </w:p>
        </w:tc>
        <w:tc>
          <w:tcPr>
            <w:tcW w:w="1179" w:type="pct"/>
            <w:gridSpan w:val="3"/>
            <w:vAlign w:val="center"/>
          </w:tcPr>
          <w:p>
            <w:pPr>
              <w:pStyle w:val="4"/>
              <w:snapToGrid w:val="0"/>
              <w:spacing w:before="0" w:after="0" w:line="240" w:lineRule="auto"/>
              <w:jc w:val="center"/>
              <w:rPr>
                <w:rFonts w:hint="eastAsia" w:ascii="仿宋" w:hAnsi="仿宋" w:eastAsia="仿宋" w:cs="仿宋"/>
                <w:sz w:val="24"/>
                <w:szCs w:val="24"/>
              </w:rPr>
            </w:pPr>
            <w:r>
              <w:rPr>
                <w:rFonts w:hint="eastAsia" w:ascii="仿宋" w:hAnsi="仿宋" w:eastAsia="仿宋" w:cs="仿宋"/>
                <w:sz w:val="24"/>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05" w:type="pct"/>
            <w:vMerge w:val="continue"/>
            <w:vAlign w:val="center"/>
          </w:tcPr>
          <w:p>
            <w:pPr>
              <w:pStyle w:val="4"/>
              <w:snapToGrid w:val="0"/>
              <w:spacing w:before="0" w:after="0" w:line="240" w:lineRule="auto"/>
              <w:jc w:val="center"/>
              <w:rPr>
                <w:rFonts w:hint="eastAsia" w:ascii="仿宋" w:hAnsi="仿宋" w:eastAsia="仿宋" w:cs="仿宋"/>
                <w:sz w:val="24"/>
                <w:szCs w:val="24"/>
              </w:rPr>
            </w:pPr>
          </w:p>
        </w:tc>
        <w:tc>
          <w:tcPr>
            <w:tcW w:w="2060" w:type="pct"/>
            <w:vMerge w:val="continue"/>
            <w:vAlign w:val="center"/>
          </w:tcPr>
          <w:p>
            <w:pPr>
              <w:pStyle w:val="4"/>
              <w:snapToGrid w:val="0"/>
              <w:spacing w:before="0" w:after="0" w:line="240" w:lineRule="auto"/>
              <w:jc w:val="center"/>
              <w:rPr>
                <w:rFonts w:hint="eastAsia" w:ascii="仿宋" w:hAnsi="仿宋" w:eastAsia="仿宋" w:cs="仿宋"/>
                <w:sz w:val="24"/>
                <w:szCs w:val="24"/>
              </w:rPr>
            </w:pPr>
          </w:p>
        </w:tc>
        <w:tc>
          <w:tcPr>
            <w:tcW w:w="1354" w:type="pct"/>
            <w:vMerge w:val="continue"/>
            <w:vAlign w:val="center"/>
          </w:tcPr>
          <w:p>
            <w:pPr>
              <w:pStyle w:val="4"/>
              <w:snapToGrid w:val="0"/>
              <w:spacing w:before="0" w:after="0" w:line="240" w:lineRule="auto"/>
              <w:jc w:val="center"/>
              <w:rPr>
                <w:rFonts w:hint="eastAsia" w:ascii="仿宋" w:hAnsi="仿宋" w:eastAsia="仿宋" w:cs="仿宋"/>
                <w:sz w:val="24"/>
                <w:szCs w:val="24"/>
              </w:rPr>
            </w:pPr>
          </w:p>
        </w:tc>
        <w:tc>
          <w:tcPr>
            <w:tcW w:w="392" w:type="pct"/>
            <w:vAlign w:val="center"/>
          </w:tcPr>
          <w:p>
            <w:pPr>
              <w:pStyle w:val="4"/>
              <w:snapToGrid w:val="0"/>
              <w:spacing w:before="0" w:after="0" w:line="240" w:lineRule="auto"/>
              <w:jc w:val="center"/>
              <w:rPr>
                <w:rFonts w:hint="eastAsia" w:ascii="仿宋" w:hAnsi="仿宋" w:eastAsia="仿宋" w:cs="仿宋"/>
                <w:sz w:val="24"/>
                <w:szCs w:val="24"/>
              </w:rPr>
            </w:pPr>
          </w:p>
        </w:tc>
        <w:tc>
          <w:tcPr>
            <w:tcW w:w="392" w:type="pct"/>
            <w:vAlign w:val="center"/>
          </w:tcPr>
          <w:p>
            <w:pPr>
              <w:pStyle w:val="4"/>
              <w:snapToGrid w:val="0"/>
              <w:spacing w:before="0" w:after="0" w:line="240" w:lineRule="auto"/>
              <w:jc w:val="center"/>
              <w:rPr>
                <w:rFonts w:hint="eastAsia" w:ascii="仿宋" w:hAnsi="仿宋" w:eastAsia="仿宋" w:cs="仿宋"/>
                <w:sz w:val="24"/>
                <w:szCs w:val="24"/>
              </w:rPr>
            </w:pPr>
          </w:p>
        </w:tc>
        <w:tc>
          <w:tcPr>
            <w:tcW w:w="393" w:type="pct"/>
            <w:vAlign w:val="center"/>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05" w:type="pct"/>
            <w:vAlign w:val="center"/>
          </w:tcPr>
          <w:p>
            <w:pPr>
              <w:snapToGrid w:val="0"/>
              <w:jc w:val="center"/>
              <w:rPr>
                <w:rFonts w:hint="eastAsia" w:ascii="仿宋" w:hAnsi="仿宋" w:eastAsia="仿宋" w:cs="仿宋"/>
                <w:sz w:val="24"/>
              </w:rPr>
            </w:pPr>
            <w:r>
              <w:rPr>
                <w:rFonts w:hint="eastAsia" w:ascii="仿宋" w:hAnsi="仿宋" w:eastAsia="仿宋" w:cs="仿宋"/>
                <w:sz w:val="24"/>
              </w:rPr>
              <w:t>1</w:t>
            </w:r>
          </w:p>
        </w:tc>
        <w:tc>
          <w:tcPr>
            <w:tcW w:w="2060" w:type="pct"/>
            <w:vAlign w:val="center"/>
          </w:tcPr>
          <w:p>
            <w:pPr>
              <w:snapToGrid w:val="0"/>
              <w:rPr>
                <w:rFonts w:hint="eastAsia" w:ascii="仿宋" w:hAnsi="仿宋" w:eastAsia="仿宋" w:cs="仿宋"/>
                <w:sz w:val="24"/>
              </w:rPr>
            </w:pPr>
            <w:r>
              <w:rPr>
                <w:rFonts w:hint="eastAsia" w:ascii="仿宋" w:hAnsi="仿宋" w:eastAsia="仿宋" w:cs="仿宋"/>
                <w:sz w:val="24"/>
              </w:rPr>
              <w:t>营业执照或事业单位法人证书或执业许可证等证明文件或自然人的身份证明</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1、按要求提供</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2、合法有效</w:t>
            </w:r>
          </w:p>
        </w:tc>
        <w:tc>
          <w:tcPr>
            <w:tcW w:w="392" w:type="pct"/>
            <w:vAlign w:val="center"/>
          </w:tcPr>
          <w:p>
            <w:pPr>
              <w:pStyle w:val="4"/>
              <w:snapToGrid w:val="0"/>
              <w:spacing w:before="0" w:after="0" w:line="240" w:lineRule="auto"/>
              <w:jc w:val="center"/>
              <w:rPr>
                <w:rFonts w:hint="eastAsia" w:ascii="仿宋" w:hAnsi="仿宋" w:eastAsia="仿宋" w:cs="仿宋"/>
                <w:sz w:val="24"/>
                <w:szCs w:val="24"/>
              </w:rPr>
            </w:pPr>
          </w:p>
        </w:tc>
        <w:tc>
          <w:tcPr>
            <w:tcW w:w="392" w:type="pct"/>
            <w:vAlign w:val="center"/>
          </w:tcPr>
          <w:p>
            <w:pPr>
              <w:pStyle w:val="4"/>
              <w:snapToGrid w:val="0"/>
              <w:spacing w:before="0" w:after="0" w:line="240" w:lineRule="auto"/>
              <w:jc w:val="center"/>
              <w:rPr>
                <w:rFonts w:hint="eastAsia" w:ascii="仿宋" w:hAnsi="仿宋" w:eastAsia="仿宋" w:cs="仿宋"/>
                <w:sz w:val="24"/>
                <w:szCs w:val="24"/>
              </w:rPr>
            </w:pPr>
          </w:p>
        </w:tc>
        <w:tc>
          <w:tcPr>
            <w:tcW w:w="393" w:type="pct"/>
            <w:vAlign w:val="center"/>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05" w:type="pct"/>
            <w:vAlign w:val="center"/>
          </w:tcPr>
          <w:p>
            <w:pPr>
              <w:widowControl/>
              <w:snapToGrid w:val="0"/>
              <w:jc w:val="center"/>
              <w:rPr>
                <w:rFonts w:hint="eastAsia" w:ascii="仿宋" w:hAnsi="仿宋" w:eastAsia="仿宋" w:cs="仿宋"/>
                <w:sz w:val="24"/>
              </w:rPr>
            </w:pPr>
            <w:r>
              <w:rPr>
                <w:rFonts w:hint="eastAsia" w:ascii="仿宋" w:hAnsi="仿宋" w:eastAsia="仿宋" w:cs="仿宋"/>
                <w:sz w:val="24"/>
              </w:rPr>
              <w:t>2</w:t>
            </w:r>
          </w:p>
        </w:tc>
        <w:tc>
          <w:tcPr>
            <w:tcW w:w="2060" w:type="pct"/>
            <w:vAlign w:val="center"/>
          </w:tcPr>
          <w:p>
            <w:pPr>
              <w:widowControl/>
              <w:snapToGrid w:val="0"/>
              <w:rPr>
                <w:rFonts w:hint="eastAsia" w:ascii="仿宋" w:hAnsi="仿宋" w:eastAsia="仿宋" w:cs="仿宋"/>
                <w:kern w:val="2"/>
                <w:sz w:val="24"/>
                <w:szCs w:val="24"/>
                <w:lang w:val="en-US" w:eastAsia="zh-CN" w:bidi="ar-SA"/>
              </w:rPr>
            </w:pPr>
            <w:r>
              <w:rPr>
                <w:rFonts w:hint="eastAsia" w:ascii="仿宋" w:hAnsi="仿宋" w:eastAsia="仿宋" w:cs="仿宋"/>
                <w:sz w:val="24"/>
              </w:rPr>
              <w:t>法定代表人（或非法人组织负责人）身份证明书</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1、按给定格式填写</w:t>
            </w:r>
          </w:p>
          <w:p>
            <w:pPr>
              <w:pStyle w:val="4"/>
              <w:snapToGrid w:val="0"/>
              <w:spacing w:before="0" w:after="0" w:line="240" w:lineRule="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sz w:val="24"/>
                <w:szCs w:val="24"/>
              </w:rPr>
              <w:t>2、按规定签章</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05" w:type="pct"/>
            <w:vAlign w:val="center"/>
          </w:tcPr>
          <w:p>
            <w:pPr>
              <w:widowControl/>
              <w:snapToGrid w:val="0"/>
              <w:jc w:val="center"/>
              <w:rPr>
                <w:rFonts w:hint="eastAsia" w:ascii="仿宋" w:hAnsi="仿宋" w:eastAsia="仿宋" w:cs="仿宋"/>
                <w:sz w:val="24"/>
              </w:rPr>
            </w:pPr>
            <w:r>
              <w:rPr>
                <w:rFonts w:hint="eastAsia" w:ascii="仿宋" w:hAnsi="仿宋" w:eastAsia="仿宋" w:cs="仿宋"/>
                <w:sz w:val="24"/>
              </w:rPr>
              <w:t>3</w:t>
            </w:r>
          </w:p>
        </w:tc>
        <w:tc>
          <w:tcPr>
            <w:tcW w:w="2060" w:type="pct"/>
            <w:vAlign w:val="center"/>
          </w:tcPr>
          <w:p>
            <w:pPr>
              <w:widowControl/>
              <w:snapToGrid w:val="0"/>
              <w:rPr>
                <w:rFonts w:hint="eastAsia" w:ascii="仿宋" w:hAnsi="仿宋" w:eastAsia="仿宋" w:cs="仿宋"/>
                <w:kern w:val="2"/>
                <w:sz w:val="24"/>
                <w:szCs w:val="24"/>
                <w:lang w:val="en-US" w:eastAsia="zh-CN" w:bidi="ar-SA"/>
              </w:rPr>
            </w:pPr>
            <w:r>
              <w:rPr>
                <w:rFonts w:hint="eastAsia" w:ascii="仿宋" w:hAnsi="仿宋" w:eastAsia="仿宋" w:cs="仿宋"/>
                <w:sz w:val="24"/>
              </w:rPr>
              <w:t>法定代表人（或非法人组织负责人）授权委托书（如适用）</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1、按给定格式填写</w:t>
            </w:r>
          </w:p>
          <w:p>
            <w:pPr>
              <w:pStyle w:val="4"/>
              <w:snapToGrid w:val="0"/>
              <w:spacing w:before="0" w:after="0" w:line="240" w:lineRule="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sz w:val="24"/>
                <w:szCs w:val="24"/>
              </w:rPr>
              <w:t>2、按规定签章</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05" w:type="pct"/>
            <w:vAlign w:val="center"/>
          </w:tcPr>
          <w:p>
            <w:pPr>
              <w:widowControl/>
              <w:snapToGrid w:val="0"/>
              <w:jc w:val="center"/>
              <w:rPr>
                <w:rFonts w:hint="eastAsia" w:ascii="仿宋" w:hAnsi="仿宋" w:eastAsia="仿宋" w:cs="仿宋"/>
                <w:sz w:val="24"/>
              </w:rPr>
            </w:pPr>
            <w:r>
              <w:rPr>
                <w:rFonts w:hint="eastAsia" w:ascii="仿宋" w:hAnsi="仿宋" w:eastAsia="仿宋" w:cs="仿宋"/>
                <w:sz w:val="24"/>
              </w:rPr>
              <w:t>4</w:t>
            </w:r>
          </w:p>
        </w:tc>
        <w:tc>
          <w:tcPr>
            <w:tcW w:w="2060" w:type="pct"/>
            <w:vAlign w:val="center"/>
          </w:tcPr>
          <w:p>
            <w:pPr>
              <w:widowControl/>
              <w:snapToGrid w:val="0"/>
              <w:rPr>
                <w:rFonts w:hint="eastAsia" w:ascii="仿宋" w:hAnsi="仿宋" w:eastAsia="仿宋" w:cs="仿宋"/>
                <w:kern w:val="2"/>
                <w:sz w:val="24"/>
                <w:szCs w:val="24"/>
                <w:lang w:val="en-US" w:eastAsia="zh-CN" w:bidi="ar-SA"/>
              </w:rPr>
            </w:pPr>
            <w:r>
              <w:rPr>
                <w:rFonts w:hint="eastAsia" w:ascii="仿宋" w:hAnsi="仿宋" w:eastAsia="仿宋" w:cs="仿宋"/>
                <w:sz w:val="24"/>
              </w:rPr>
              <w:t>具有良好的商业信誉和健全的财务会计制度的承诺函</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1、按要求提供</w:t>
            </w:r>
          </w:p>
          <w:p>
            <w:pPr>
              <w:pStyle w:val="4"/>
              <w:snapToGrid w:val="0"/>
              <w:spacing w:before="0" w:after="0" w:line="240" w:lineRule="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sz w:val="24"/>
                <w:szCs w:val="24"/>
              </w:rPr>
              <w:t>2、合法有效</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05" w:type="pct"/>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2060" w:type="pct"/>
            <w:vAlign w:val="center"/>
          </w:tcPr>
          <w:p>
            <w:pPr>
              <w:widowControl/>
              <w:snapToGrid w:val="0"/>
              <w:rPr>
                <w:rFonts w:hint="eastAsia" w:ascii="仿宋" w:hAnsi="仿宋" w:eastAsia="仿宋" w:cs="仿宋"/>
                <w:sz w:val="24"/>
              </w:rPr>
            </w:pPr>
            <w:r>
              <w:rPr>
                <w:rFonts w:hint="eastAsia" w:ascii="仿宋" w:hAnsi="仿宋" w:eastAsia="仿宋" w:cs="仿宋"/>
                <w:sz w:val="24"/>
              </w:rPr>
              <w:t>开标前六个月内任一个月的依法缴纳税收的缴款凭据复印件</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1、按要求提供</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2、合法有效</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05" w:type="pct"/>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2060" w:type="pct"/>
            <w:vAlign w:val="center"/>
          </w:tcPr>
          <w:p>
            <w:pPr>
              <w:widowControl/>
              <w:snapToGrid w:val="0"/>
              <w:rPr>
                <w:rFonts w:hint="eastAsia" w:ascii="仿宋" w:hAnsi="仿宋" w:eastAsia="仿宋" w:cs="仿宋"/>
                <w:sz w:val="24"/>
              </w:rPr>
            </w:pPr>
            <w:r>
              <w:rPr>
                <w:rFonts w:hint="eastAsia" w:ascii="仿宋" w:hAnsi="仿宋" w:eastAsia="仿宋" w:cs="仿宋"/>
                <w:sz w:val="24"/>
              </w:rPr>
              <w:t>开标前六个月内任一个月的依法缴纳社会保障资金的缴款凭据复印件</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1、按要求提供</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2、合法有效</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05" w:type="pct"/>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val="en-US" w:eastAsia="zh-CN"/>
              </w:rPr>
              <w:t>7</w:t>
            </w:r>
          </w:p>
        </w:tc>
        <w:tc>
          <w:tcPr>
            <w:tcW w:w="2060" w:type="pct"/>
            <w:vAlign w:val="center"/>
          </w:tcPr>
          <w:p>
            <w:pPr>
              <w:widowControl/>
              <w:snapToGrid w:val="0"/>
              <w:rPr>
                <w:rFonts w:hint="eastAsia" w:ascii="仿宋" w:hAnsi="仿宋" w:eastAsia="仿宋" w:cs="仿宋"/>
                <w:sz w:val="24"/>
              </w:rPr>
            </w:pPr>
            <w:r>
              <w:rPr>
                <w:rFonts w:hint="eastAsia" w:ascii="仿宋" w:hAnsi="仿宋" w:eastAsia="仿宋" w:cs="仿宋"/>
                <w:sz w:val="24"/>
              </w:rPr>
              <w:t>具备履行合同所必需的设备和专业技术能力声明函</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1、信息完整</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2、按规定签章</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05" w:type="pct"/>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2060" w:type="pct"/>
            <w:vAlign w:val="center"/>
          </w:tcPr>
          <w:p>
            <w:pPr>
              <w:snapToGrid w:val="0"/>
              <w:rPr>
                <w:rFonts w:hint="eastAsia" w:ascii="仿宋" w:hAnsi="仿宋" w:eastAsia="仿宋" w:cs="仿宋"/>
                <w:sz w:val="24"/>
              </w:rPr>
            </w:pPr>
            <w:r>
              <w:rPr>
                <w:rFonts w:hint="eastAsia" w:ascii="仿宋" w:hAnsi="仿宋" w:eastAsia="仿宋" w:cs="仿宋"/>
                <w:sz w:val="24"/>
              </w:rPr>
              <w:t>参加政府采购活动前3年内在经营活动中没有重大违法记录的书面声明</w:t>
            </w:r>
          </w:p>
        </w:tc>
        <w:tc>
          <w:tcPr>
            <w:tcW w:w="1354" w:type="pct"/>
            <w:vAlign w:val="center"/>
          </w:tcPr>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1、按给定格式填写</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2、按规定签章</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05" w:type="pct"/>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2060" w:type="pct"/>
            <w:vAlign w:val="center"/>
          </w:tcPr>
          <w:p>
            <w:pPr>
              <w:snapToGrid w:val="0"/>
              <w:rPr>
                <w:rFonts w:hint="eastAsia" w:ascii="仿宋" w:hAnsi="仿宋" w:eastAsia="仿宋" w:cs="仿宋"/>
                <w:sz w:val="24"/>
              </w:rPr>
            </w:pPr>
            <w:r>
              <w:rPr>
                <w:rFonts w:hint="eastAsia" w:ascii="仿宋" w:hAnsi="仿宋" w:eastAsia="仿宋" w:cs="仿宋"/>
                <w:sz w:val="24"/>
              </w:rPr>
              <w:t>其它资格证明文件（如适用，按投标人须知表1.3.4要求描述）</w:t>
            </w:r>
          </w:p>
        </w:tc>
        <w:tc>
          <w:tcPr>
            <w:tcW w:w="1354" w:type="pct"/>
            <w:vAlign w:val="center"/>
          </w:tcPr>
          <w:p>
            <w:pPr>
              <w:snapToGrid w:val="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1、按要求提供</w:t>
            </w:r>
          </w:p>
          <w:p>
            <w:pPr>
              <w:pStyle w:val="4"/>
              <w:snapToGrid w:val="0"/>
              <w:spacing w:before="0" w:after="0" w:line="240" w:lineRule="auto"/>
              <w:rPr>
                <w:rFonts w:hint="eastAsia" w:ascii="仿宋" w:hAnsi="仿宋" w:eastAsia="仿宋" w:cs="仿宋"/>
                <w:b w:val="0"/>
                <w:bCs w:val="0"/>
                <w:sz w:val="24"/>
                <w:szCs w:val="24"/>
              </w:rPr>
            </w:pPr>
            <w:r>
              <w:rPr>
                <w:rFonts w:hint="eastAsia" w:ascii="仿宋" w:hAnsi="仿宋" w:eastAsia="仿宋" w:cs="仿宋"/>
                <w:b w:val="0"/>
                <w:bCs w:val="0"/>
                <w:kern w:val="0"/>
                <w:sz w:val="24"/>
                <w:szCs w:val="24"/>
                <w:lang w:val="en-US" w:eastAsia="zh-CN" w:bidi="ar-SA"/>
              </w:rPr>
              <w:t>2、合法有效</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05" w:type="pct"/>
            <w:vAlign w:val="center"/>
          </w:tcPr>
          <w:p>
            <w:pPr>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2060" w:type="pct"/>
            <w:vAlign w:val="center"/>
          </w:tcPr>
          <w:p>
            <w:pPr>
              <w:snapToGrid w:val="0"/>
              <w:rPr>
                <w:rFonts w:hint="eastAsia" w:ascii="仿宋" w:hAnsi="仿宋" w:eastAsia="仿宋" w:cs="仿宋"/>
                <w:kern w:val="2"/>
                <w:sz w:val="24"/>
                <w:szCs w:val="24"/>
                <w:lang w:val="en-US" w:eastAsia="zh-CN" w:bidi="ar-SA"/>
              </w:rPr>
            </w:pPr>
            <w:r>
              <w:rPr>
                <w:rFonts w:hint="eastAsia" w:ascii="仿宋" w:hAnsi="仿宋" w:eastAsia="仿宋" w:cs="仿宋"/>
                <w:sz w:val="24"/>
              </w:rPr>
              <w:t>信用记录（采购人或采购代理机构将按照</w:t>
            </w:r>
            <w:r>
              <w:rPr>
                <w:rFonts w:hint="eastAsia" w:ascii="仿宋" w:hAnsi="仿宋" w:eastAsia="仿宋" w:cs="仿宋"/>
                <w:sz w:val="24"/>
                <w:lang w:eastAsia="zh-CN"/>
              </w:rPr>
              <w:t>招标</w:t>
            </w:r>
            <w:r>
              <w:rPr>
                <w:rFonts w:hint="eastAsia" w:ascii="仿宋" w:hAnsi="仿宋" w:eastAsia="仿宋" w:cs="仿宋"/>
                <w:sz w:val="24"/>
              </w:rPr>
              <w:t>文件规定的审查期间内进行查询）</w:t>
            </w:r>
          </w:p>
        </w:tc>
        <w:tc>
          <w:tcPr>
            <w:tcW w:w="1354" w:type="pct"/>
            <w:vAlign w:val="center"/>
          </w:tcPr>
          <w:p>
            <w:pPr>
              <w:pStyle w:val="4"/>
              <w:snapToGrid w:val="0"/>
              <w:spacing w:before="0" w:after="0" w:line="240" w:lineRule="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sz w:val="24"/>
                <w:szCs w:val="24"/>
              </w:rPr>
              <w:t>无供应商须知22.</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.1所述的不良记录</w:t>
            </w: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05" w:type="pct"/>
            <w:vAlign w:val="center"/>
          </w:tcPr>
          <w:p>
            <w:pPr>
              <w:snapToGrid w:val="0"/>
              <w:jc w:val="center"/>
              <w:rPr>
                <w:rFonts w:hint="eastAsia" w:ascii="仿宋" w:hAnsi="仿宋" w:eastAsia="仿宋" w:cs="仿宋"/>
                <w:sz w:val="24"/>
              </w:rPr>
            </w:pPr>
          </w:p>
        </w:tc>
        <w:tc>
          <w:tcPr>
            <w:tcW w:w="2060" w:type="pct"/>
            <w:vAlign w:val="center"/>
          </w:tcPr>
          <w:p>
            <w:pPr>
              <w:snapToGrid w:val="0"/>
              <w:jc w:val="center"/>
              <w:rPr>
                <w:rFonts w:hint="eastAsia" w:ascii="仿宋" w:hAnsi="仿宋" w:eastAsia="仿宋" w:cs="仿宋"/>
                <w:sz w:val="24"/>
              </w:rPr>
            </w:pPr>
            <w:r>
              <w:rPr>
                <w:rFonts w:hint="eastAsia" w:ascii="仿宋" w:hAnsi="仿宋" w:eastAsia="仿宋" w:cs="仿宋"/>
                <w:sz w:val="24"/>
              </w:rPr>
              <w:t>结论</w:t>
            </w:r>
          </w:p>
        </w:tc>
        <w:tc>
          <w:tcPr>
            <w:tcW w:w="1354"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2" w:type="pct"/>
          </w:tcPr>
          <w:p>
            <w:pPr>
              <w:pStyle w:val="4"/>
              <w:snapToGrid w:val="0"/>
              <w:spacing w:before="0" w:after="0" w:line="240" w:lineRule="auto"/>
              <w:jc w:val="center"/>
              <w:rPr>
                <w:rFonts w:hint="eastAsia" w:ascii="仿宋" w:hAnsi="仿宋" w:eastAsia="仿宋" w:cs="仿宋"/>
                <w:sz w:val="24"/>
                <w:szCs w:val="24"/>
              </w:rPr>
            </w:pPr>
          </w:p>
        </w:tc>
        <w:tc>
          <w:tcPr>
            <w:tcW w:w="393" w:type="pct"/>
          </w:tcPr>
          <w:p>
            <w:pPr>
              <w:pStyle w:val="4"/>
              <w:snapToGrid w:val="0"/>
              <w:spacing w:before="0" w:after="0" w:line="240" w:lineRule="auto"/>
              <w:jc w:val="center"/>
              <w:rPr>
                <w:rFonts w:hint="eastAsia" w:ascii="仿宋" w:hAnsi="仿宋" w:eastAsia="仿宋" w:cs="仿宋"/>
                <w:sz w:val="24"/>
                <w:szCs w:val="24"/>
              </w:rPr>
            </w:pPr>
          </w:p>
        </w:tc>
      </w:tr>
    </w:tbl>
    <w:p>
      <w:pPr>
        <w:keepNext/>
        <w:keepLines/>
        <w:adjustRightInd w:val="0"/>
        <w:snapToGrid w:val="0"/>
        <w:spacing w:line="360" w:lineRule="auto"/>
        <w:jc w:val="left"/>
        <w:rPr>
          <w:rFonts w:hint="eastAsia" w:ascii="仿宋" w:hAnsi="仿宋" w:eastAsia="仿宋" w:cs="仿宋"/>
          <w:b/>
          <w:sz w:val="24"/>
        </w:rPr>
      </w:pPr>
    </w:p>
    <w:p>
      <w:pPr>
        <w:keepNext/>
        <w:keepLine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填表说明：1、每项审查内容中填写“√”或“×”</w:t>
      </w:r>
    </w:p>
    <w:p>
      <w:pPr>
        <w:keepNext/>
        <w:keepLine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 xml:space="preserve">          2、审查结论填写“通过”或“不通过”</w:t>
      </w:r>
    </w:p>
    <w:p>
      <w:pPr>
        <w:keepNext/>
        <w:keepLines/>
        <w:adjustRightInd w:val="0"/>
        <w:snapToGrid w:val="0"/>
        <w:spacing w:line="360" w:lineRule="auto"/>
        <w:jc w:val="left"/>
        <w:rPr>
          <w:rFonts w:hint="eastAsia" w:ascii="仿宋" w:hAnsi="仿宋" w:eastAsia="仿宋" w:cs="仿宋"/>
          <w:b/>
          <w:sz w:val="24"/>
        </w:rPr>
      </w:pPr>
    </w:p>
    <w:p>
      <w:pPr>
        <w:pStyle w:val="27"/>
        <w:widowControl w:val="0"/>
        <w:snapToGrid w:val="0"/>
        <w:spacing w:before="0" w:beforeAutospacing="0" w:after="0" w:afterAutospacing="0"/>
        <w:jc w:val="both"/>
        <w:rPr>
          <w:rFonts w:hint="eastAsia" w:ascii="仿宋" w:hAnsi="仿宋" w:eastAsia="仿宋" w:cs="仿宋"/>
          <w:b/>
          <w:szCs w:val="24"/>
        </w:rPr>
      </w:pPr>
      <w:r>
        <w:rPr>
          <w:rFonts w:hint="eastAsia" w:ascii="仿宋" w:hAnsi="仿宋" w:eastAsia="仿宋" w:cs="仿宋"/>
          <w:b/>
          <w:szCs w:val="24"/>
        </w:rPr>
        <w:t>审查人签字：</w:t>
      </w:r>
    </w:p>
    <w:p>
      <w:pPr>
        <w:pStyle w:val="27"/>
        <w:widowControl w:val="0"/>
        <w:snapToGrid w:val="0"/>
        <w:spacing w:before="0" w:beforeAutospacing="0" w:after="0" w:afterAutospacing="0"/>
        <w:jc w:val="center"/>
        <w:rPr>
          <w:rFonts w:hint="eastAsia" w:ascii="仿宋" w:hAnsi="仿宋" w:eastAsia="仿宋" w:cs="仿宋"/>
          <w:b/>
          <w:sz w:val="21"/>
          <w:szCs w:val="21"/>
        </w:rPr>
      </w:pPr>
      <w:r>
        <w:rPr>
          <w:rFonts w:hint="eastAsia" w:ascii="仿宋" w:hAnsi="仿宋" w:eastAsia="仿宋" w:cs="仿宋"/>
          <w:b/>
          <w:szCs w:val="24"/>
        </w:rPr>
        <w:t xml:space="preserve">                                                日期：   年   月   日</w:t>
      </w:r>
    </w:p>
    <w:p>
      <w:pPr>
        <w:widowControl/>
        <w:jc w:val="left"/>
        <w:rPr>
          <w:rFonts w:hint="eastAsia" w:ascii="仿宋" w:hAnsi="仿宋" w:eastAsia="仿宋" w:cs="仿宋"/>
          <w:b/>
          <w:kern w:val="0"/>
          <w:szCs w:val="21"/>
        </w:rPr>
      </w:pPr>
      <w:r>
        <w:rPr>
          <w:rFonts w:hint="eastAsia" w:ascii="仿宋" w:hAnsi="仿宋" w:eastAsia="仿宋" w:cs="仿宋"/>
          <w:b/>
          <w:szCs w:val="21"/>
        </w:rPr>
        <w:br w:type="page"/>
      </w:r>
    </w:p>
    <w:p>
      <w:pPr>
        <w:pStyle w:val="4"/>
        <w:snapToGrid w:val="0"/>
        <w:spacing w:before="0" w:after="0" w:line="240" w:lineRule="auto"/>
        <w:rPr>
          <w:rFonts w:hint="eastAsia" w:ascii="仿宋" w:hAnsi="仿宋" w:eastAsia="仿宋" w:cs="仿宋"/>
        </w:rPr>
      </w:pPr>
      <w:r>
        <w:rPr>
          <w:rFonts w:hint="eastAsia" w:ascii="仿宋" w:hAnsi="仿宋" w:eastAsia="仿宋" w:cs="仿宋"/>
          <w:sz w:val="28"/>
          <w:szCs w:val="28"/>
        </w:rPr>
        <w:t xml:space="preserve">附件2                  </w:t>
      </w:r>
      <w:r>
        <w:rPr>
          <w:rFonts w:hint="eastAsia" w:ascii="仿宋" w:hAnsi="仿宋" w:eastAsia="仿宋" w:cs="仿宋"/>
        </w:rPr>
        <w:t>符合性审查表</w:t>
      </w:r>
    </w:p>
    <w:tbl>
      <w:tblPr>
        <w:tblStyle w:val="29"/>
        <w:tblW w:w="473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641"/>
        <w:gridCol w:w="2776"/>
        <w:gridCol w:w="847"/>
        <w:gridCol w:w="8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1" w:type="dxa"/>
            <w:vMerge w:val="restart"/>
            <w:vAlign w:val="center"/>
          </w:tcPr>
          <w:p>
            <w:pPr>
              <w:pStyle w:val="4"/>
              <w:snapToGrid w:val="0"/>
              <w:spacing w:before="0" w:after="0" w:line="240" w:lineRule="auto"/>
              <w:jc w:val="center"/>
              <w:rPr>
                <w:rFonts w:hint="eastAsia" w:ascii="仿宋" w:hAnsi="仿宋" w:eastAsia="仿宋" w:cs="仿宋"/>
                <w:sz w:val="21"/>
                <w:szCs w:val="21"/>
              </w:rPr>
            </w:pPr>
            <w:r>
              <w:rPr>
                <w:rFonts w:hint="eastAsia" w:ascii="仿宋" w:hAnsi="仿宋" w:eastAsia="仿宋" w:cs="仿宋"/>
                <w:sz w:val="21"/>
                <w:szCs w:val="21"/>
              </w:rPr>
              <w:t>序号</w:t>
            </w:r>
          </w:p>
        </w:tc>
        <w:tc>
          <w:tcPr>
            <w:tcW w:w="2641" w:type="dxa"/>
            <w:vMerge w:val="restart"/>
            <w:vAlign w:val="center"/>
          </w:tcPr>
          <w:p>
            <w:pPr>
              <w:pStyle w:val="4"/>
              <w:snapToGrid w:val="0"/>
              <w:spacing w:before="0" w:after="0" w:line="240" w:lineRule="auto"/>
              <w:jc w:val="center"/>
              <w:rPr>
                <w:rFonts w:hint="eastAsia" w:ascii="仿宋" w:hAnsi="仿宋" w:eastAsia="仿宋" w:cs="仿宋"/>
                <w:sz w:val="21"/>
                <w:szCs w:val="21"/>
              </w:rPr>
            </w:pPr>
            <w:r>
              <w:rPr>
                <w:rFonts w:hint="eastAsia" w:ascii="仿宋" w:hAnsi="仿宋" w:eastAsia="仿宋" w:cs="仿宋"/>
                <w:sz w:val="21"/>
                <w:szCs w:val="21"/>
              </w:rPr>
              <w:t>审查项目</w:t>
            </w:r>
          </w:p>
        </w:tc>
        <w:tc>
          <w:tcPr>
            <w:tcW w:w="2776" w:type="dxa"/>
            <w:vMerge w:val="restart"/>
            <w:vAlign w:val="center"/>
          </w:tcPr>
          <w:p>
            <w:pPr>
              <w:pStyle w:val="4"/>
              <w:snapToGrid w:val="0"/>
              <w:spacing w:before="0" w:after="0" w:line="240" w:lineRule="auto"/>
              <w:jc w:val="center"/>
              <w:rPr>
                <w:rFonts w:hint="eastAsia" w:ascii="仿宋" w:hAnsi="仿宋" w:eastAsia="仿宋" w:cs="仿宋"/>
                <w:sz w:val="21"/>
                <w:szCs w:val="21"/>
              </w:rPr>
            </w:pPr>
            <w:r>
              <w:rPr>
                <w:rFonts w:hint="eastAsia" w:ascii="仿宋" w:hAnsi="仿宋" w:eastAsia="仿宋" w:cs="仿宋"/>
                <w:sz w:val="21"/>
                <w:szCs w:val="21"/>
              </w:rPr>
              <w:t>审查标准</w:t>
            </w:r>
          </w:p>
        </w:tc>
        <w:tc>
          <w:tcPr>
            <w:tcW w:w="2544" w:type="dxa"/>
            <w:gridSpan w:val="3"/>
            <w:vAlign w:val="center"/>
          </w:tcPr>
          <w:p>
            <w:pPr>
              <w:pStyle w:val="4"/>
              <w:snapToGrid w:val="0"/>
              <w:spacing w:before="0" w:after="0" w:line="240" w:lineRule="auto"/>
              <w:jc w:val="center"/>
              <w:rPr>
                <w:rFonts w:hint="eastAsia" w:ascii="仿宋" w:hAnsi="仿宋" w:eastAsia="仿宋" w:cs="仿宋"/>
                <w:sz w:val="21"/>
                <w:szCs w:val="21"/>
              </w:rPr>
            </w:pPr>
            <w:r>
              <w:rPr>
                <w:rFonts w:hint="eastAsia" w:ascii="仿宋" w:hAnsi="仿宋" w:eastAsia="仿宋" w:cs="仿宋"/>
                <w:sz w:val="21"/>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71" w:type="dxa"/>
            <w:vMerge w:val="continue"/>
            <w:vAlign w:val="center"/>
          </w:tcPr>
          <w:p>
            <w:pPr>
              <w:pStyle w:val="4"/>
              <w:snapToGrid w:val="0"/>
              <w:spacing w:before="0" w:after="0" w:line="240" w:lineRule="auto"/>
              <w:jc w:val="center"/>
              <w:rPr>
                <w:rFonts w:hint="eastAsia" w:ascii="仿宋" w:hAnsi="仿宋" w:eastAsia="仿宋" w:cs="仿宋"/>
                <w:sz w:val="21"/>
                <w:szCs w:val="21"/>
              </w:rPr>
            </w:pPr>
          </w:p>
        </w:tc>
        <w:tc>
          <w:tcPr>
            <w:tcW w:w="2641" w:type="dxa"/>
            <w:vMerge w:val="continue"/>
            <w:vAlign w:val="center"/>
          </w:tcPr>
          <w:p>
            <w:pPr>
              <w:pStyle w:val="4"/>
              <w:snapToGrid w:val="0"/>
              <w:spacing w:before="0" w:after="0" w:line="240" w:lineRule="auto"/>
              <w:jc w:val="center"/>
              <w:rPr>
                <w:rFonts w:hint="eastAsia" w:ascii="仿宋" w:hAnsi="仿宋" w:eastAsia="仿宋" w:cs="仿宋"/>
                <w:sz w:val="21"/>
                <w:szCs w:val="21"/>
              </w:rPr>
            </w:pPr>
          </w:p>
        </w:tc>
        <w:tc>
          <w:tcPr>
            <w:tcW w:w="2776" w:type="dxa"/>
            <w:vMerge w:val="continue"/>
            <w:vAlign w:val="center"/>
          </w:tcPr>
          <w:p>
            <w:pPr>
              <w:pStyle w:val="4"/>
              <w:snapToGrid w:val="0"/>
              <w:spacing w:before="0" w:after="0" w:line="240" w:lineRule="auto"/>
              <w:jc w:val="center"/>
              <w:rPr>
                <w:rFonts w:hint="eastAsia" w:ascii="仿宋" w:hAnsi="仿宋" w:eastAsia="仿宋" w:cs="仿宋"/>
                <w:sz w:val="21"/>
                <w:szCs w:val="21"/>
              </w:rPr>
            </w:pPr>
          </w:p>
        </w:tc>
        <w:tc>
          <w:tcPr>
            <w:tcW w:w="847" w:type="dxa"/>
            <w:vAlign w:val="center"/>
          </w:tcPr>
          <w:p>
            <w:pPr>
              <w:pStyle w:val="4"/>
              <w:snapToGrid w:val="0"/>
              <w:spacing w:before="0" w:after="0" w:line="240" w:lineRule="auto"/>
              <w:jc w:val="center"/>
              <w:rPr>
                <w:rFonts w:hint="eastAsia" w:ascii="仿宋" w:hAnsi="仿宋" w:eastAsia="仿宋" w:cs="仿宋"/>
                <w:sz w:val="21"/>
                <w:szCs w:val="21"/>
              </w:rPr>
            </w:pPr>
          </w:p>
        </w:tc>
        <w:tc>
          <w:tcPr>
            <w:tcW w:w="848" w:type="dxa"/>
            <w:vAlign w:val="center"/>
          </w:tcPr>
          <w:p>
            <w:pPr>
              <w:pStyle w:val="4"/>
              <w:snapToGrid w:val="0"/>
              <w:spacing w:before="0" w:after="0" w:line="240" w:lineRule="auto"/>
              <w:jc w:val="center"/>
              <w:rPr>
                <w:rFonts w:hint="eastAsia" w:ascii="仿宋" w:hAnsi="仿宋" w:eastAsia="仿宋" w:cs="仿宋"/>
                <w:sz w:val="21"/>
                <w:szCs w:val="21"/>
              </w:rPr>
            </w:pPr>
          </w:p>
        </w:tc>
        <w:tc>
          <w:tcPr>
            <w:tcW w:w="849" w:type="dxa"/>
            <w:vAlign w:val="center"/>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2641"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lang w:eastAsia="zh-CN"/>
              </w:rPr>
              <w:t>投标</w:t>
            </w:r>
            <w:r>
              <w:rPr>
                <w:rFonts w:hint="eastAsia" w:ascii="仿宋" w:hAnsi="仿宋" w:eastAsia="仿宋" w:cs="仿宋"/>
                <w:sz w:val="21"/>
                <w:szCs w:val="21"/>
              </w:rPr>
              <w:t>函</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1、按给定格式填写</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2、响应采购文件实质性要求</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3、按规定签章</w:t>
            </w:r>
          </w:p>
        </w:tc>
        <w:tc>
          <w:tcPr>
            <w:tcW w:w="847" w:type="dxa"/>
            <w:vAlign w:val="center"/>
          </w:tcPr>
          <w:p>
            <w:pPr>
              <w:pStyle w:val="4"/>
              <w:snapToGrid w:val="0"/>
              <w:spacing w:before="0" w:after="0" w:line="240" w:lineRule="auto"/>
              <w:jc w:val="center"/>
              <w:rPr>
                <w:rFonts w:hint="eastAsia" w:ascii="仿宋" w:hAnsi="仿宋" w:eastAsia="仿宋" w:cs="仿宋"/>
                <w:sz w:val="21"/>
                <w:szCs w:val="21"/>
              </w:rPr>
            </w:pPr>
          </w:p>
        </w:tc>
        <w:tc>
          <w:tcPr>
            <w:tcW w:w="848" w:type="dxa"/>
            <w:vAlign w:val="center"/>
          </w:tcPr>
          <w:p>
            <w:pPr>
              <w:pStyle w:val="4"/>
              <w:snapToGrid w:val="0"/>
              <w:spacing w:before="0" w:after="0" w:line="240" w:lineRule="auto"/>
              <w:jc w:val="center"/>
              <w:rPr>
                <w:rFonts w:hint="eastAsia" w:ascii="仿宋" w:hAnsi="仿宋" w:eastAsia="仿宋" w:cs="仿宋"/>
                <w:sz w:val="21"/>
                <w:szCs w:val="21"/>
              </w:rPr>
            </w:pPr>
          </w:p>
        </w:tc>
        <w:tc>
          <w:tcPr>
            <w:tcW w:w="849" w:type="dxa"/>
            <w:vAlign w:val="center"/>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2641" w:type="dxa"/>
            <w:vAlign w:val="center"/>
          </w:tcPr>
          <w:p>
            <w:pPr>
              <w:rPr>
                <w:rFonts w:hint="eastAsia" w:ascii="仿宋" w:hAnsi="仿宋" w:eastAsia="仿宋" w:cs="仿宋"/>
                <w:sz w:val="21"/>
                <w:szCs w:val="21"/>
              </w:rPr>
            </w:pPr>
            <w:r>
              <w:rPr>
                <w:rFonts w:hint="eastAsia" w:ascii="仿宋" w:hAnsi="仿宋" w:eastAsia="仿宋" w:cs="仿宋"/>
                <w:sz w:val="21"/>
                <w:szCs w:val="21"/>
              </w:rPr>
              <w:t>递交投标保证金证明材料复印件（以保函形式递交的保证金，正本应放入保函原件）</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1、按要求提供</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2、合法有效</w:t>
            </w:r>
          </w:p>
        </w:tc>
        <w:tc>
          <w:tcPr>
            <w:tcW w:w="847" w:type="dxa"/>
            <w:vAlign w:val="center"/>
          </w:tcPr>
          <w:p>
            <w:pPr>
              <w:pStyle w:val="4"/>
              <w:snapToGrid w:val="0"/>
              <w:spacing w:before="0" w:after="0" w:line="240" w:lineRule="auto"/>
              <w:jc w:val="center"/>
              <w:rPr>
                <w:rFonts w:hint="eastAsia" w:ascii="仿宋" w:hAnsi="仿宋" w:eastAsia="仿宋" w:cs="仿宋"/>
                <w:sz w:val="21"/>
                <w:szCs w:val="21"/>
              </w:rPr>
            </w:pPr>
          </w:p>
        </w:tc>
        <w:tc>
          <w:tcPr>
            <w:tcW w:w="848" w:type="dxa"/>
            <w:vAlign w:val="center"/>
          </w:tcPr>
          <w:p>
            <w:pPr>
              <w:pStyle w:val="4"/>
              <w:snapToGrid w:val="0"/>
              <w:spacing w:before="0" w:after="0" w:line="240" w:lineRule="auto"/>
              <w:jc w:val="center"/>
              <w:rPr>
                <w:rFonts w:hint="eastAsia" w:ascii="仿宋" w:hAnsi="仿宋" w:eastAsia="仿宋" w:cs="仿宋"/>
                <w:sz w:val="21"/>
                <w:szCs w:val="21"/>
              </w:rPr>
            </w:pPr>
          </w:p>
        </w:tc>
        <w:tc>
          <w:tcPr>
            <w:tcW w:w="849" w:type="dxa"/>
            <w:vAlign w:val="center"/>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2641" w:type="dxa"/>
            <w:vAlign w:val="center"/>
          </w:tcPr>
          <w:p>
            <w:pPr>
              <w:spacing w:line="36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开标一览表</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1、按给定格式填写</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2、响应</w:t>
            </w:r>
            <w:r>
              <w:rPr>
                <w:rFonts w:hint="eastAsia" w:ascii="仿宋" w:hAnsi="仿宋" w:eastAsia="仿宋" w:cs="仿宋"/>
                <w:b w:val="0"/>
                <w:bCs w:val="0"/>
                <w:sz w:val="21"/>
                <w:szCs w:val="21"/>
                <w:lang w:eastAsia="zh-CN"/>
              </w:rPr>
              <w:t>招标</w:t>
            </w:r>
            <w:r>
              <w:rPr>
                <w:rFonts w:hint="eastAsia" w:ascii="仿宋" w:hAnsi="仿宋" w:eastAsia="仿宋" w:cs="仿宋"/>
                <w:b w:val="0"/>
                <w:bCs w:val="0"/>
                <w:sz w:val="21"/>
                <w:szCs w:val="21"/>
              </w:rPr>
              <w:t>文件实质性要求</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3、按规定签章</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2641" w:type="dxa"/>
            <w:vAlign w:val="center"/>
          </w:tcPr>
          <w:p>
            <w:pPr>
              <w:rPr>
                <w:rFonts w:hint="eastAsia" w:ascii="仿宋" w:hAnsi="仿宋" w:eastAsia="仿宋" w:cs="仿宋"/>
                <w:sz w:val="21"/>
                <w:szCs w:val="21"/>
              </w:rPr>
            </w:pPr>
            <w:r>
              <w:rPr>
                <w:rFonts w:hint="eastAsia" w:ascii="仿宋" w:hAnsi="仿宋" w:eastAsia="仿宋" w:cs="仿宋"/>
                <w:sz w:val="21"/>
                <w:szCs w:val="21"/>
              </w:rPr>
              <w:t>项目管理机构及其附表</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1、按给定格式填写</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2、响应采购文件实质性要求</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3、按规定签章</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2641" w:type="dxa"/>
            <w:vAlign w:val="center"/>
          </w:tcPr>
          <w:p>
            <w:pPr>
              <w:rPr>
                <w:rFonts w:hint="eastAsia" w:ascii="仿宋" w:hAnsi="仿宋" w:eastAsia="仿宋" w:cs="仿宋"/>
                <w:sz w:val="21"/>
                <w:szCs w:val="21"/>
              </w:rPr>
            </w:pPr>
            <w:r>
              <w:rPr>
                <w:rFonts w:hint="eastAsia" w:ascii="仿宋" w:hAnsi="仿宋" w:eastAsia="仿宋" w:cs="仿宋"/>
                <w:sz w:val="21"/>
                <w:szCs w:val="21"/>
              </w:rPr>
              <w:t>其它常用表格及附表</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1、按给定格式填写</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2、响应采购文件实质性要求</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3、按规定签章</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6</w:t>
            </w:r>
          </w:p>
        </w:tc>
        <w:tc>
          <w:tcPr>
            <w:tcW w:w="2641"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商务条款偏离表</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1、按给定格式填写</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2、响应采购文件实质性要求</w:t>
            </w:r>
          </w:p>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3、按规定签章</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2641"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lang w:eastAsia="zh-CN"/>
              </w:rPr>
              <w:t>投标人</w:t>
            </w:r>
            <w:r>
              <w:rPr>
                <w:rFonts w:hint="eastAsia" w:ascii="仿宋" w:hAnsi="仿宋" w:eastAsia="仿宋" w:cs="仿宋"/>
                <w:sz w:val="21"/>
                <w:szCs w:val="21"/>
              </w:rPr>
              <w:t>关联单位说明</w:t>
            </w:r>
          </w:p>
        </w:tc>
        <w:tc>
          <w:tcPr>
            <w:tcW w:w="2776" w:type="dxa"/>
            <w:vAlign w:val="center"/>
          </w:tcPr>
          <w:p>
            <w:pPr>
              <w:pStyle w:val="4"/>
              <w:snapToGrid w:val="0"/>
              <w:spacing w:before="0" w:after="0" w:line="240" w:lineRule="auto"/>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无供应商须知1.5所述情形</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2641"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lang w:eastAsia="zh-CN"/>
              </w:rPr>
              <w:t>投标</w:t>
            </w:r>
            <w:r>
              <w:rPr>
                <w:rFonts w:hint="eastAsia" w:ascii="仿宋" w:hAnsi="仿宋" w:eastAsia="仿宋" w:cs="仿宋"/>
                <w:sz w:val="21"/>
                <w:szCs w:val="21"/>
              </w:rPr>
              <w:t>报价</w:t>
            </w:r>
          </w:p>
        </w:tc>
        <w:tc>
          <w:tcPr>
            <w:tcW w:w="2776" w:type="dxa"/>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1、响应招标文件实质性要求</w:t>
            </w:r>
          </w:p>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2、无投标须知26.2所述情形</w:t>
            </w: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71" w:type="dxa"/>
            <w:vAlign w:val="center"/>
          </w:tcPr>
          <w:p>
            <w:pPr>
              <w:snapToGrid w:val="0"/>
              <w:jc w:val="center"/>
              <w:rPr>
                <w:rFonts w:hint="eastAsia" w:ascii="仿宋" w:hAnsi="仿宋" w:eastAsia="仿宋" w:cs="仿宋"/>
                <w:sz w:val="21"/>
                <w:szCs w:val="21"/>
              </w:rPr>
            </w:pPr>
          </w:p>
        </w:tc>
        <w:tc>
          <w:tcPr>
            <w:tcW w:w="2641" w:type="dxa"/>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结论</w:t>
            </w:r>
          </w:p>
        </w:tc>
        <w:tc>
          <w:tcPr>
            <w:tcW w:w="2776" w:type="dxa"/>
          </w:tcPr>
          <w:p>
            <w:pPr>
              <w:pStyle w:val="4"/>
              <w:snapToGrid w:val="0"/>
              <w:spacing w:before="0" w:after="0" w:line="240" w:lineRule="auto"/>
              <w:jc w:val="center"/>
              <w:rPr>
                <w:rFonts w:hint="eastAsia" w:ascii="仿宋" w:hAnsi="仿宋" w:eastAsia="仿宋" w:cs="仿宋"/>
                <w:sz w:val="21"/>
                <w:szCs w:val="21"/>
              </w:rPr>
            </w:pPr>
          </w:p>
        </w:tc>
        <w:tc>
          <w:tcPr>
            <w:tcW w:w="847" w:type="dxa"/>
          </w:tcPr>
          <w:p>
            <w:pPr>
              <w:pStyle w:val="4"/>
              <w:snapToGrid w:val="0"/>
              <w:spacing w:before="0" w:after="0" w:line="240" w:lineRule="auto"/>
              <w:jc w:val="center"/>
              <w:rPr>
                <w:rFonts w:hint="eastAsia" w:ascii="仿宋" w:hAnsi="仿宋" w:eastAsia="仿宋" w:cs="仿宋"/>
                <w:sz w:val="21"/>
                <w:szCs w:val="21"/>
              </w:rPr>
            </w:pPr>
          </w:p>
        </w:tc>
        <w:tc>
          <w:tcPr>
            <w:tcW w:w="848" w:type="dxa"/>
          </w:tcPr>
          <w:p>
            <w:pPr>
              <w:pStyle w:val="4"/>
              <w:snapToGrid w:val="0"/>
              <w:spacing w:before="0" w:after="0" w:line="240" w:lineRule="auto"/>
              <w:jc w:val="center"/>
              <w:rPr>
                <w:rFonts w:hint="eastAsia" w:ascii="仿宋" w:hAnsi="仿宋" w:eastAsia="仿宋" w:cs="仿宋"/>
                <w:sz w:val="21"/>
                <w:szCs w:val="21"/>
              </w:rPr>
            </w:pPr>
          </w:p>
        </w:tc>
        <w:tc>
          <w:tcPr>
            <w:tcW w:w="849" w:type="dxa"/>
          </w:tcPr>
          <w:p>
            <w:pPr>
              <w:pStyle w:val="4"/>
              <w:snapToGrid w:val="0"/>
              <w:spacing w:before="0" w:after="0" w:line="240" w:lineRule="auto"/>
              <w:jc w:val="center"/>
              <w:rPr>
                <w:rFonts w:hint="eastAsia" w:ascii="仿宋" w:hAnsi="仿宋" w:eastAsia="仿宋" w:cs="仿宋"/>
                <w:sz w:val="21"/>
                <w:szCs w:val="21"/>
              </w:rPr>
            </w:pPr>
          </w:p>
        </w:tc>
      </w:tr>
    </w:tbl>
    <w:p>
      <w:pPr>
        <w:keepNext/>
        <w:keepLine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（注：</w:t>
      </w:r>
      <w:r>
        <w:rPr>
          <w:rFonts w:hint="eastAsia" w:ascii="仿宋" w:hAnsi="仿宋" w:eastAsia="仿宋" w:cs="仿宋"/>
          <w:kern w:val="0"/>
          <w:sz w:val="24"/>
        </w:rPr>
        <w:t>进口产品的制造厂家的授权书（可视具体情况调整至资格证明材料）</w:t>
      </w:r>
      <w:r>
        <w:rPr>
          <w:rFonts w:hint="eastAsia" w:ascii="仿宋" w:hAnsi="仿宋" w:eastAsia="仿宋" w:cs="仿宋"/>
          <w:b/>
          <w:sz w:val="24"/>
        </w:rPr>
        <w:t>）</w:t>
      </w:r>
    </w:p>
    <w:p>
      <w:pPr>
        <w:keepNext/>
        <w:keepLine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填表说明：1、每项审查内容中填写“有”或“无”</w:t>
      </w:r>
    </w:p>
    <w:p>
      <w:pPr>
        <w:keepNext/>
        <w:keepLine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 xml:space="preserve">          2、审查结论填写“通过”或“不通过”</w:t>
      </w:r>
    </w:p>
    <w:p>
      <w:pPr>
        <w:pStyle w:val="27"/>
        <w:widowControl w:val="0"/>
        <w:snapToGrid w:val="0"/>
        <w:spacing w:before="0" w:beforeAutospacing="0" w:after="0" w:afterAutospacing="0"/>
        <w:rPr>
          <w:rFonts w:hint="eastAsia" w:ascii="仿宋" w:hAnsi="仿宋" w:eastAsia="仿宋" w:cs="仿宋"/>
          <w:b/>
          <w:szCs w:val="24"/>
        </w:rPr>
      </w:pPr>
      <w:r>
        <w:rPr>
          <w:rFonts w:hint="eastAsia" w:ascii="仿宋" w:hAnsi="仿宋" w:eastAsia="仿宋" w:cs="仿宋"/>
          <w:b/>
          <w:szCs w:val="24"/>
        </w:rPr>
        <w:t xml:space="preserve">审查人签字：                                                        </w:t>
      </w:r>
    </w:p>
    <w:p>
      <w:pPr>
        <w:pStyle w:val="27"/>
        <w:widowControl w:val="0"/>
        <w:snapToGrid w:val="0"/>
        <w:spacing w:before="0" w:beforeAutospacing="0" w:after="0" w:afterAutospacing="0"/>
        <w:jc w:val="right"/>
        <w:rPr>
          <w:rFonts w:hint="eastAsia" w:ascii="仿宋" w:hAnsi="仿宋" w:eastAsia="仿宋" w:cs="仿宋"/>
          <w:b/>
          <w:szCs w:val="24"/>
        </w:rPr>
      </w:pPr>
      <w:r>
        <w:rPr>
          <w:rFonts w:hint="eastAsia" w:ascii="仿宋" w:hAnsi="仿宋" w:eastAsia="仿宋" w:cs="仿宋"/>
          <w:b/>
          <w:szCs w:val="24"/>
        </w:rPr>
        <w:t>日期：   年   月   日</w:t>
      </w:r>
    </w:p>
    <w:p>
      <w:pPr>
        <w:pStyle w:val="27"/>
        <w:widowControl w:val="0"/>
        <w:snapToGrid w:val="0"/>
        <w:spacing w:before="0" w:beforeAutospacing="0" w:after="0" w:afterAutospacing="0"/>
        <w:jc w:val="right"/>
        <w:rPr>
          <w:rFonts w:hint="eastAsia" w:ascii="仿宋" w:hAnsi="仿宋" w:eastAsia="仿宋" w:cs="仿宋"/>
          <w:b/>
          <w:szCs w:val="24"/>
        </w:rPr>
      </w:pPr>
    </w:p>
    <w:p>
      <w:pPr>
        <w:widowControl/>
        <w:jc w:val="left"/>
        <w:rPr>
          <w:rFonts w:hint="eastAsia" w:ascii="仿宋" w:hAnsi="仿宋" w:eastAsia="仿宋" w:cs="仿宋"/>
          <w:b/>
          <w:kern w:val="0"/>
          <w:sz w:val="24"/>
        </w:rPr>
      </w:pPr>
    </w:p>
    <w:p>
      <w:pPr>
        <w:pStyle w:val="27"/>
        <w:widowControl w:val="0"/>
        <w:snapToGrid w:val="0"/>
        <w:spacing w:before="0" w:beforeAutospacing="0" w:after="0" w:afterAutospacing="0"/>
        <w:jc w:val="center"/>
        <w:rPr>
          <w:rFonts w:hint="eastAsia" w:ascii="仿宋" w:hAnsi="仿宋" w:eastAsia="仿宋" w:cs="仿宋"/>
          <w:b/>
          <w:sz w:val="44"/>
          <w:szCs w:val="44"/>
        </w:rPr>
      </w:pPr>
    </w:p>
    <w:p>
      <w:pPr>
        <w:widowControl/>
        <w:jc w:val="left"/>
        <w:rPr>
          <w:rFonts w:hint="eastAsia" w:ascii="仿宋" w:hAnsi="仿宋" w:eastAsia="仿宋" w:cs="仿宋"/>
          <w:b/>
          <w:sz w:val="44"/>
          <w:szCs w:val="44"/>
        </w:rPr>
      </w:pPr>
      <w:r>
        <w:rPr>
          <w:rFonts w:hint="eastAsia" w:ascii="仿宋" w:hAnsi="仿宋" w:eastAsia="仿宋" w:cs="仿宋"/>
          <w:b/>
          <w:sz w:val="44"/>
          <w:szCs w:val="44"/>
        </w:rPr>
        <w:br w:type="page"/>
      </w:r>
    </w:p>
    <w:p>
      <w:pPr>
        <w:pStyle w:val="3"/>
        <w:bidi w:val="0"/>
        <w:jc w:val="center"/>
        <w:rPr>
          <w:rFonts w:hint="eastAsia"/>
        </w:rPr>
      </w:pPr>
      <w:bookmarkStart w:id="67" w:name="_Toc5769"/>
      <w:r>
        <w:rPr>
          <w:rFonts w:hint="eastAsia"/>
        </w:rPr>
        <w:t>第五章   工程量清单</w:t>
      </w:r>
      <w:bookmarkEnd w:id="67"/>
    </w:p>
    <w:p>
      <w:pPr>
        <w:widowControl/>
        <w:jc w:val="center"/>
        <w:rPr>
          <w:rFonts w:hint="eastAsia" w:ascii="仿宋" w:hAnsi="仿宋" w:eastAsia="仿宋" w:cs="仿宋"/>
          <w:b/>
          <w:sz w:val="44"/>
          <w:szCs w:val="44"/>
        </w:rPr>
      </w:pPr>
    </w:p>
    <w:p>
      <w:pPr>
        <w:widowControl/>
        <w:jc w:val="both"/>
        <w:rPr>
          <w:rFonts w:hint="eastAsia" w:ascii="仿宋" w:hAnsi="仿宋" w:eastAsia="仿宋" w:cs="仿宋"/>
          <w:b/>
          <w:sz w:val="32"/>
          <w:szCs w:val="32"/>
        </w:rPr>
        <w:sectPr>
          <w:pgSz w:w="11907" w:h="16840"/>
          <w:pgMar w:top="1531" w:right="1275" w:bottom="1531" w:left="1531" w:header="936" w:footer="992" w:gutter="0"/>
          <w:cols w:space="720" w:num="1"/>
          <w:titlePg/>
          <w:docGrid w:linePitch="312" w:charSpace="0"/>
        </w:sectPr>
      </w:pPr>
    </w:p>
    <w:p>
      <w:pPr>
        <w:spacing w:line="360" w:lineRule="auto"/>
        <w:rPr>
          <w:rFonts w:hint="eastAsia" w:ascii="仿宋" w:hAnsi="仿宋" w:eastAsia="仿宋" w:cs="仿宋"/>
          <w:sz w:val="28"/>
          <w:szCs w:val="28"/>
        </w:rPr>
      </w:pPr>
    </w:p>
    <w:p>
      <w:pPr>
        <w:jc w:val="center"/>
        <w:rPr>
          <w:rFonts w:hint="eastAsia" w:ascii="仿宋" w:hAnsi="仿宋" w:eastAsia="仿宋" w:cs="仿宋"/>
          <w:b w:val="0"/>
          <w:bCs/>
          <w:sz w:val="48"/>
          <w:szCs w:val="48"/>
        </w:rPr>
      </w:pPr>
      <w:r>
        <w:rPr>
          <w:rFonts w:hint="eastAsia" w:ascii="仿宋" w:hAnsi="仿宋" w:eastAsia="仿宋" w:cs="仿宋"/>
          <w:b w:val="0"/>
          <w:bCs/>
          <w:sz w:val="48"/>
          <w:szCs w:val="48"/>
          <w:lang w:eastAsia="zh-CN"/>
        </w:rPr>
        <w:t>工程量清单</w:t>
      </w:r>
      <w:r>
        <w:rPr>
          <w:rFonts w:hint="eastAsia" w:ascii="仿宋" w:hAnsi="仿宋" w:eastAsia="仿宋" w:cs="仿宋"/>
          <w:b w:val="0"/>
          <w:bCs/>
          <w:sz w:val="48"/>
          <w:szCs w:val="48"/>
        </w:rPr>
        <w:t>编制说明</w:t>
      </w:r>
    </w:p>
    <w:p>
      <w:pPr>
        <w:jc w:val="center"/>
        <w:rPr>
          <w:rFonts w:hint="eastAsia" w:ascii="仿宋" w:hAnsi="仿宋" w:eastAsia="仿宋" w:cs="仿宋"/>
          <w:b w:val="0"/>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一、工程概况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本工程为肿瘤医院化疗一二病区地热改造项目，该项目涵盖两个病区，建筑面积约1383㎡，包括病房21间、医生办公室及功能区21间、公区卫生间4间、病房卫生间4间、洗漱室2间，病区天棚至现有地面净高约3.2m。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主要施工内容包括：原散热器保留，功能不变，在原地面上新敷设地热施工；病区室内及走廊地砖恢复；踢脚线拆除及更换；原门整樘拆除，更换成品定制木门；原窗拆除，更换断桥铝窗；原走廊墙裙及扶手更换；墙面受损大白修复、重新刷乳胶漆；修剪院内挡光绿植；原供、排水功能不变，更换卫生洁具；更换卫生间隔断；更换灯具、开关及插座；零星项目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零星项目包括：两个病区物品挪放；门口过梁安装；零星砌筑及抹灰；零星拆、安及维修；地面及管道出入口防鼠处理；成品保护；窗护栏及原散热器除锈、防锈处理；精保洁；装饰脚手架等。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二、编制范围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1、地热敷设：保留原地面，在其上敷设地热（含分水器和分水器箱）；原散热器回水管路抬高，保留原供暖功能不变。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2、室内地面：铺设600*600防滑玻化地砖，填缝剂填缝。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3、走廊地面：铺设600*600理石地砖（含波打线及过门石），打磨打蜡保证光滑平整，填缝剂填缝。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4、踢脚线：原室内及走廊踢脚线拆除重新更换，高度及颜色与原来一致。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5、墙裙：原走廊及高级病房墙裙拆除，重新更换为淡绿色铝塑板，高1米。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6、走廊扶手：原走廊靠墙扶手拆除，更换成品铝合金PVC材质扶手，式样规格同2楼。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7、墙面大白乳胶漆：原墙面受损大白及腻子刮除，刮除部位刮防霉腻子二遍、大白三遍、乳胶漆二遍（环保高标准室内乳胶漆，无异味）。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8、卫生间隔断：原卫生间隔断拆除，更换防潮耐用材质。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9、门：原室内木门拆除，更换成品专业定制木门（单扇及双扇两个固定规格），颜色样式参考原门，门带玻璃视窗。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10、窗：原塑钢窗拆除，更换60断桥铝窗（三层玻璃）。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11、灯具、开关、插座：原灯具、开关、插座拆除，更换品牌材质，灯更换为品牌LED平板灯。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12、卫生洁具：原蹲式大便器拆除，新安装坐式大便器4套、蹲式大便器8套；高级病房坐式大便器及上下水管路更换；病区内所有水龙头开闭器及软连接均更换；所更换设施均选用质优品牌。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13、修剪挡光绿植：东侧一病区南面和东面护坡上植被、树、绿篱等修剪：对距离病区东面墙及南侧墙外护坡上20米范围内，对遮挡阳光的植被、树、绿篱进行修剪降低高度。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14、修剪院内高大树木：院区围栏内侧高大树木约36颗、其他部位高大树木约30颗均修剪去掉树高的2/3。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15、门口预制安装过梁：C25钢筋混凝土过梁预制、安装。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16、零星项目：病区原散热器维修除锈、刷防锈漆；门窗洞口零星拆除、砌筑及抹灰，墙面抹灰修复等；病区物品保护性挪走、恢复摆放；零星拆、安及维修；病区地面及管道出入口处进行防鼠处理；成品保护；精保洁；装饰脚手架；窗外铁护栏除锈、刷防锈漆、刷银粉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三、编制依据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1、建设单位提供的现场平面布局图纸及现场测量；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2、建设单位提供的项目要求及说明；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3、工程量清单依据现行国家标准《建设工程工程量清单计价规范》（GB50500-2013）与专业工程量计算规范；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4、建设工程计价依据2017年辽宁省《建筑与装饰定额》、《通用安装工程定额》、《建设工程费用标准》、《施工机械台班费用标准》的计价定额和计价办法；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5、与建设项目有关的标准、规范、技术资料；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6、施工现场情况、工程特点及常规施工方案等。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四、规费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1、规费按14%记取。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五、人工费及材料费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1、人工费动态调整指数按辽住建管[2020]3号文件相关要求25%计取。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2、材料价格按</w:t>
      </w:r>
      <w:bookmarkStart w:id="69" w:name="_GoBack"/>
      <w:bookmarkEnd w:id="69"/>
      <w:r>
        <w:rPr>
          <w:rFonts w:hint="eastAsia" w:ascii="仿宋" w:hAnsi="仿宋" w:eastAsia="仿宋" w:cs="仿宋"/>
          <w:sz w:val="28"/>
          <w:szCs w:val="28"/>
        </w:rPr>
        <w:t>2021年7月份辽宁省建设工程信息价及市场价。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六、管理费及税金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1、税金执行辽宁省住房和城乡建设厅关于调整建设工程造价增值税税率的通知辽住建建管[2019]9号税率按9%计取。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七、质量要求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符合国家相关质量验收标准。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八、编制说明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1、病区内原室内及走廊地砖不拆除，在其上敷设地热；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2、原楼梯间及防盗门不在改造范围内；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3、原供暖、供水及排水功能保持不变；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4、原天棚不变，只更换天棚灯具；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5、原病房内墙面氧气供应带保留，施工时做好保护；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6、病区白钢大门不更换，病区走廊地面与病区外大厅地面做好平面交接（坡起地面增设防滑带）；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7、残渣外运运距暂按5公里考虑；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8、本项目所用装修材料均达到国家环保标准、无异味；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9、病区内热水器、白钢水池、室内外空调设施、护士站工作台、高级病房洗漱盆等功能用品均保留，施工时做好保护；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10、窗要求材质保温密封效果好；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11、原墙内电线不更换；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12、原部分室内及卫生间墙面砖不更换；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13、施工通道成品保护；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14、东侧病区高级病房内软包拆除；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15、窗台板不更换；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16、病区内大病房统一更换双扇门，其余更换相同尺寸单扇门；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17、东侧病区两个高级病房统一更换铝塑板墙裙，西侧病区不用设置；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18、走廊扶手颜色、更换品牌物品、门窗规格等均由甲定，树木、绿植修剪由甲方指定位置。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九、其他项目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1、暂列金额：无；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2、专业工程暂估价：无；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3、甲供材料：无；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4、计日工：无；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5、总承包服务费：无。</w:t>
      </w:r>
    </w:p>
    <w:p>
      <w:pPr>
        <w:pStyle w:val="2"/>
        <w:rPr>
          <w:rFonts w:hint="eastAsia" w:ascii="仿宋" w:hAnsi="仿宋" w:eastAsia="仿宋" w:cs="仿宋"/>
        </w:rPr>
        <w:sectPr>
          <w:pgSz w:w="11907" w:h="16840"/>
          <w:pgMar w:top="1531" w:right="1275" w:bottom="1531" w:left="1531" w:header="936" w:footer="992" w:gutter="0"/>
          <w:cols w:space="720" w:num="1"/>
          <w:titlePg/>
          <w:docGrid w:linePitch="312" w:charSpace="0"/>
        </w:sectPr>
      </w:pPr>
    </w:p>
    <w:tbl>
      <w:tblPr>
        <w:tblStyle w:val="29"/>
        <w:tblW w:w="10170" w:type="dxa"/>
        <w:tblInd w:w="93" w:type="dxa"/>
        <w:shd w:val="clear" w:color="auto" w:fill="auto"/>
        <w:tblLayout w:type="autofit"/>
        <w:tblCellMar>
          <w:top w:w="0" w:type="dxa"/>
          <w:left w:w="108" w:type="dxa"/>
          <w:bottom w:w="0" w:type="dxa"/>
          <w:right w:w="108" w:type="dxa"/>
        </w:tblCellMar>
      </w:tblPr>
      <w:tblGrid>
        <w:gridCol w:w="945"/>
        <w:gridCol w:w="195"/>
        <w:gridCol w:w="180"/>
        <w:gridCol w:w="1425"/>
        <w:gridCol w:w="705"/>
        <w:gridCol w:w="750"/>
        <w:gridCol w:w="345"/>
        <w:gridCol w:w="1350"/>
        <w:gridCol w:w="135"/>
        <w:gridCol w:w="570"/>
        <w:gridCol w:w="210"/>
        <w:gridCol w:w="510"/>
        <w:gridCol w:w="90"/>
        <w:gridCol w:w="1035"/>
        <w:gridCol w:w="300"/>
        <w:gridCol w:w="1425"/>
      </w:tblGrid>
      <w:tr>
        <w:tblPrEx>
          <w:shd w:val="clear" w:color="auto" w:fill="auto"/>
          <w:tblCellMar>
            <w:top w:w="0" w:type="dxa"/>
            <w:left w:w="108" w:type="dxa"/>
            <w:bottom w:w="0" w:type="dxa"/>
            <w:right w:w="108" w:type="dxa"/>
          </w:tblCellMar>
        </w:tblPrEx>
        <w:trPr>
          <w:trHeight w:val="525" w:hRule="atLeast"/>
        </w:trPr>
        <w:tc>
          <w:tcPr>
            <w:tcW w:w="10170" w:type="dxa"/>
            <w:gridSpan w:val="1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单项工程招标控制价汇总表</w:t>
            </w:r>
          </w:p>
        </w:tc>
      </w:tr>
      <w:tr>
        <w:tblPrEx>
          <w:tblCellMar>
            <w:top w:w="0" w:type="dxa"/>
            <w:left w:w="108" w:type="dxa"/>
            <w:bottom w:w="0" w:type="dxa"/>
            <w:right w:w="108" w:type="dxa"/>
          </w:tblCellMar>
        </w:tblPrEx>
        <w:trPr>
          <w:trHeight w:val="510" w:hRule="atLeast"/>
        </w:trPr>
        <w:tc>
          <w:tcPr>
            <w:tcW w:w="345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w:t>
            </w:r>
          </w:p>
        </w:tc>
        <w:tc>
          <w:tcPr>
            <w:tcW w:w="3360" w:type="dxa"/>
            <w:gridSpan w:val="6"/>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60" w:type="dxa"/>
            <w:gridSpan w:val="5"/>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450" w:hRule="atLeast"/>
        </w:trPr>
        <w:tc>
          <w:tcPr>
            <w:tcW w:w="9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600"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单位工程名称</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4275"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(元)</w:t>
            </w:r>
          </w:p>
        </w:tc>
      </w:tr>
      <w:tr>
        <w:tblPrEx>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安全施工费</w:t>
            </w: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r>
      <w:tr>
        <w:tblPrEx>
          <w:tblCellMar>
            <w:top w:w="0" w:type="dxa"/>
            <w:left w:w="108" w:type="dxa"/>
            <w:bottom w:w="0" w:type="dxa"/>
            <w:right w:w="108" w:type="dxa"/>
          </w:tblCellMar>
        </w:tblPrEx>
        <w:trPr>
          <w:trHeight w:val="51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鞍山市肿瘤医院住院处一层装修改造工程—装修工程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鞍山市肿瘤医院住院处一层装修改造工程—安装工程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4545"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425"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90" w:hRule="atLeast"/>
        </w:trPr>
        <w:tc>
          <w:tcPr>
            <w:tcW w:w="10170" w:type="dxa"/>
            <w:gridSpan w:val="1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注：本表适用于单项工程招标控制价或投标报价的汇总。暂估价包括分部分项工程中的暂估价和专业工程工程暂估价。</w:t>
            </w:r>
          </w:p>
        </w:tc>
      </w:tr>
      <w:tr>
        <w:tblPrEx>
          <w:tblCellMar>
            <w:top w:w="0" w:type="dxa"/>
            <w:left w:w="108" w:type="dxa"/>
            <w:bottom w:w="0" w:type="dxa"/>
            <w:right w:w="108" w:type="dxa"/>
          </w:tblCellMar>
        </w:tblPrEx>
        <w:trPr>
          <w:trHeight w:val="285" w:hRule="atLeast"/>
        </w:trPr>
        <w:tc>
          <w:tcPr>
            <w:tcW w:w="3450" w:type="dxa"/>
            <w:gridSpan w:val="5"/>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360" w:type="dxa"/>
            <w:gridSpan w:val="6"/>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60" w:type="dxa"/>
            <w:gridSpan w:val="5"/>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表—03</w:t>
            </w:r>
          </w:p>
        </w:tc>
      </w:tr>
      <w:tr>
        <w:tblPrEx>
          <w:tblCellMar>
            <w:top w:w="0" w:type="dxa"/>
            <w:left w:w="108" w:type="dxa"/>
            <w:bottom w:w="0" w:type="dxa"/>
            <w:right w:w="108" w:type="dxa"/>
          </w:tblCellMar>
        </w:tblPrEx>
        <w:trPr>
          <w:trHeight w:val="480" w:hRule="atLeast"/>
        </w:trPr>
        <w:tc>
          <w:tcPr>
            <w:tcW w:w="7410" w:type="dxa"/>
            <w:gridSpan w:val="13"/>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3210"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450" w:hRule="atLeast"/>
        </w:trPr>
        <w:tc>
          <w:tcPr>
            <w:tcW w:w="1320"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280"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184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725"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地热敷设</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地面工程</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墙面工程</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门窗工程</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修剪乔、灌木</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零星项目</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其中：文明施工与环境保护费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安全施工措施费</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实名制管理费用</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税前工程造价合计</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人工费动态调整</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w:t>
            </w: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6600" w:type="dxa"/>
            <w:gridSpan w:val="10"/>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w:t>
            </w:r>
          </w:p>
        </w:tc>
        <w:tc>
          <w:tcPr>
            <w:tcW w:w="1845"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0" w:hRule="atLeast"/>
        </w:trPr>
        <w:tc>
          <w:tcPr>
            <w:tcW w:w="10170" w:type="dxa"/>
            <w:gridSpan w:val="1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p>
        </w:tc>
      </w:tr>
      <w:tr>
        <w:tblPrEx>
          <w:tblCellMar>
            <w:top w:w="0" w:type="dxa"/>
            <w:left w:w="108" w:type="dxa"/>
            <w:bottom w:w="0" w:type="dxa"/>
            <w:right w:w="108" w:type="dxa"/>
          </w:tblCellMar>
        </w:tblPrEx>
        <w:trPr>
          <w:trHeight w:val="28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表—04</w:t>
            </w:r>
          </w:p>
        </w:tc>
      </w:tr>
    </w:tbl>
    <w:p/>
    <w:tbl>
      <w:tblPr>
        <w:tblStyle w:val="29"/>
        <w:tblW w:w="10170" w:type="dxa"/>
        <w:tblInd w:w="93" w:type="dxa"/>
        <w:shd w:val="clear" w:color="auto" w:fill="auto"/>
        <w:tblLayout w:type="autofit"/>
        <w:tblCellMar>
          <w:top w:w="0" w:type="dxa"/>
          <w:left w:w="108" w:type="dxa"/>
          <w:bottom w:w="0" w:type="dxa"/>
          <w:right w:w="108" w:type="dxa"/>
        </w:tblCellMar>
      </w:tblPr>
      <w:tblGrid>
        <w:gridCol w:w="579"/>
        <w:gridCol w:w="612"/>
        <w:gridCol w:w="690"/>
        <w:gridCol w:w="915"/>
        <w:gridCol w:w="458"/>
        <w:gridCol w:w="972"/>
        <w:gridCol w:w="1064"/>
        <w:gridCol w:w="666"/>
        <w:gridCol w:w="165"/>
        <w:gridCol w:w="690"/>
        <w:gridCol w:w="674"/>
        <w:gridCol w:w="378"/>
        <w:gridCol w:w="1053"/>
        <w:gridCol w:w="1254"/>
      </w:tblGrid>
      <w:tr>
        <w:tblPrEx>
          <w:shd w:val="clear" w:color="auto" w:fill="auto"/>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地热敷设</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010201001008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地热管间填铺 碎石（豆石）</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10m3</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10.5834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地面工程</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011102003002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块料楼地面 防滑玻化地砖 0.36m2以内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1、600*600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2、填缝剂填缝</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0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011102001001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走廊大理石地面 0.36m2以内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1、600*600含波打线及过门石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2、铺设后统一打磨打蜡达到光滑平整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3、填缝剂填缝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4、病区走廊地面与病区外大厅地面做好平面交接（如有坡起做好防滑措施）</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2.3934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011605002001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原室内及走廊踢脚线拆除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1、原室内瓷砖踢脚线及结合层拆除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2、残渣外运，运距自行考虑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9.146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011105003001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块料踢脚线 同地面波打线</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1、室内踢脚线：100mm高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2、走廊踢脚线：150mm高</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0.9146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墙面工程</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011606002001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拆除原走廊墙裙 木质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1、原走廊墙裙拆除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2、残渣外运，运距自行考虑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16.966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011606002004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拆除原高级病房墙裙 木质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1、原高级病房墙裙拆除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2、残渣外运，运距自行考虑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011207001042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墙饰面 面层 铝合金复合板墙面 墙裙</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1、走廊及东区2间高级病房铝塑板墙裙，高1000mm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2、淡绿色</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011609001004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原走廊靠墙扶手拆除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1、原走廊木质扶手拆除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2、垃圾清运，运距自行考虑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20.544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成品靠墙防滑扶手 铝合金PVC</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1、环保、防滑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2、样式规格同二楼，颜色甲定</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205.44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011604002004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立面抹灰层拆除 墙柱面 铲除大白</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1、原墙面受损大白及腻子刮除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2、垃圾清运，运距自行考虑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011406003001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刮防霉腻子 墙面 满刮二遍</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011407009003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刮大白 墙面 满</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23.1915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2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34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刮三遍</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011406001011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乳胶漆 室内 墙面 二遍</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1、环保室内乳胶漆、无异味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23.1915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011606002002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原卫生间隔断拆除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1、原卫生间隔断拆除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2、残渣外运，运距自行考虑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011210005001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卫生间隔断 成品</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1、防潮</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0.672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门窗工程</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011610001001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门窗拆除 整樘门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1、原室内木门拆除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2、垃圾外运，运距自行考虑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10樘</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011610001007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门窗拆除 整樘窗</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1、原塑钢窗拆除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2、垃圾外运，运距自行考虑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10樘</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4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成品定制木门 单扇1200*2100mm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1、成品专业定制木门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2、式样颜色参考原门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3、门带玻璃视窗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4、颜色为淡绿色和乳白色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5、材质环保无异味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4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成品定制木门 双扇1500*2100mm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1、成品专业定制木门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2、式样颜色参考原门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3、门带玻璃视窗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4、颜色为淡绿色和乳白色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5、材质环保无异味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隔热断桥铝合金 普通窗安装 推拉</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1、6cm，三层玻璃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2、保温、封闭效果好</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2.4642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010510003001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预制混凝土过梁制作、安装 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1、4C12，C6@200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2、C25混凝土</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10m3</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0.73068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修剪乔、灌木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8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修剪南侧遮挡阳光的乔、灌木</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1、对遮挡阳光的植被、树、绿篱进行修剪降低高度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2、适当修剪，合理疏枝，降低高度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3、保证成活及美观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4、枝条外运，运距自行考虑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2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修剪院内大树</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1、院区围栏内侧大树约36颗、其他部位树约30颗均修剪去掉树高的2/3，由甲方指定具体位置</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3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124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2、适当修剪，合理疏枝，降低高度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3、保证成活及美观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4、枝条外运，运距自行考虑</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零星项目</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装饰脚手架</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病区原散热器维修除锈、刷防锈漆</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01B006</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病区物品挪放</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门窗洞口零星砌筑及抹灰，墙面抹灰修复等</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1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零星拆、安及维修</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1、病区入口白钢门维修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2、高级病房软包拆除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3、洗漱间镜子维修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4、其他零星拆、安及维修</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3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01B009</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成品保护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1、病区病房内墙面氧气供应带保留，施工时做好保护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2、病区内热水器、白钢水池、室内外空调设施、护士站工作台、高级病室洗漱盆等均保留，施工时做好保护。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3、施工通道成品保护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4、其他成品保护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01B010</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精保洁</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01B011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病区地面及管道出入口处进行防鼠处理</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01B013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窗外铁护栏除锈、刷防锈漆、刷银粉</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bl>
    <w:p/>
    <w:p>
      <w:pPr>
        <w:sectPr>
          <w:headerReference r:id="rId8" w:type="default"/>
          <w:pgSz w:w="11907" w:h="16840"/>
          <w:pgMar w:top="1531" w:right="1275" w:bottom="1531" w:left="1531" w:header="936" w:footer="992" w:gutter="0"/>
          <w:cols w:space="720" w:num="1"/>
          <w:titlePg/>
          <w:docGrid w:linePitch="312" w:charSpace="0"/>
        </w:sectPr>
      </w:pPr>
    </w:p>
    <w:p/>
    <w:tbl>
      <w:tblPr>
        <w:tblStyle w:val="29"/>
        <w:tblW w:w="10185" w:type="dxa"/>
        <w:tblInd w:w="93" w:type="dxa"/>
        <w:shd w:val="clear" w:color="auto" w:fill="auto"/>
        <w:tblLayout w:type="autofit"/>
        <w:tblCellMar>
          <w:top w:w="0" w:type="dxa"/>
          <w:left w:w="108" w:type="dxa"/>
          <w:bottom w:w="0" w:type="dxa"/>
          <w:right w:w="108" w:type="dxa"/>
        </w:tblCellMar>
      </w:tblPr>
      <w:tblGrid>
        <w:gridCol w:w="540"/>
        <w:gridCol w:w="105"/>
        <w:gridCol w:w="255"/>
        <w:gridCol w:w="135"/>
        <w:gridCol w:w="1080"/>
        <w:gridCol w:w="675"/>
        <w:gridCol w:w="60"/>
        <w:gridCol w:w="75"/>
        <w:gridCol w:w="435"/>
        <w:gridCol w:w="270"/>
        <w:gridCol w:w="90"/>
        <w:gridCol w:w="135"/>
        <w:gridCol w:w="75"/>
        <w:gridCol w:w="450"/>
        <w:gridCol w:w="1005"/>
        <w:gridCol w:w="135"/>
        <w:gridCol w:w="795"/>
        <w:gridCol w:w="75"/>
        <w:gridCol w:w="120"/>
        <w:gridCol w:w="60"/>
        <w:gridCol w:w="15"/>
        <w:gridCol w:w="570"/>
        <w:gridCol w:w="15"/>
        <w:gridCol w:w="495"/>
        <w:gridCol w:w="255"/>
        <w:gridCol w:w="15"/>
        <w:gridCol w:w="180"/>
        <w:gridCol w:w="150"/>
        <w:gridCol w:w="750"/>
        <w:gridCol w:w="345"/>
        <w:gridCol w:w="810"/>
        <w:gridCol w:w="15"/>
      </w:tblGrid>
      <w:tr>
        <w:tblPrEx>
          <w:shd w:val="clear" w:color="auto" w:fill="auto"/>
          <w:tblCellMar>
            <w:top w:w="0" w:type="dxa"/>
            <w:left w:w="108" w:type="dxa"/>
            <w:bottom w:w="0" w:type="dxa"/>
            <w:right w:w="108" w:type="dxa"/>
          </w:tblCellMar>
        </w:tblPrEx>
        <w:trPr>
          <w:gridAfter w:val="1"/>
          <w:wAfter w:w="15" w:type="dxa"/>
          <w:trHeight w:val="285" w:hRule="atLeast"/>
        </w:trPr>
        <w:tc>
          <w:tcPr>
            <w:tcW w:w="8115" w:type="dxa"/>
            <w:gridSpan w:val="2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5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85" w:hRule="atLeast"/>
        </w:trPr>
        <w:tc>
          <w:tcPr>
            <w:tcW w:w="10170" w:type="dxa"/>
            <w:gridSpan w:val="3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gridAfter w:val="1"/>
          <w:wAfter w:w="15" w:type="dxa"/>
          <w:trHeight w:val="735" w:hRule="atLeast"/>
        </w:trPr>
        <w:tc>
          <w:tcPr>
            <w:tcW w:w="3855" w:type="dxa"/>
            <w:gridSpan w:val="1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4260" w:type="dxa"/>
            <w:gridSpan w:val="1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055" w:type="dxa"/>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7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815"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59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79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855"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095"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p>
        </w:tc>
        <w:tc>
          <w:tcPr>
            <w:tcW w:w="109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调整后金额(元)</w:t>
            </w:r>
          </w:p>
        </w:tc>
        <w:tc>
          <w:tcPr>
            <w:tcW w:w="8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一般措施项目费(不含安全施工措施费)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14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011707001001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文明施工和环境保护费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人工费预算价+机械费预算价-(土石方、拆除工程人工费预算价+土石方、拆除工程机械费预算价)*0.65</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14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011707005001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雨季施工费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人工费预算价+机械费预算价-(土石方、拆除工程人工费预算价+土石方、拆除工程机械费预算价)*0.65</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其他措施项目费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011707002001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夜间施工增加费和白天施工需要照明费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011707004001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二次搬运费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14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011707005002</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冬季施工费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人工费预算价+机械费预算价-(土石方、拆除工程人工费预算价+土石方、拆除工程机械费预算价)*0.65</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011707007001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已完工程及设备保护费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041109005001</w:t>
            </w: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市政工程（含园林绿化工程）施工干扰费</w:t>
            </w: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360" w:hRule="atLeast"/>
        </w:trPr>
        <w:tc>
          <w:tcPr>
            <w:tcW w:w="6315" w:type="dxa"/>
            <w:gridSpan w:val="1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855"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2850"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1005" w:type="dxa"/>
            <w:gridSpan w:val="5"/>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655" w:type="dxa"/>
            <w:gridSpan w:val="7"/>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366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CellMar>
            <w:top w:w="0" w:type="dxa"/>
            <w:left w:w="108" w:type="dxa"/>
            <w:bottom w:w="0" w:type="dxa"/>
            <w:right w:w="108" w:type="dxa"/>
          </w:tblCellMar>
        </w:tblPrEx>
        <w:trPr>
          <w:gridAfter w:val="1"/>
          <w:wAfter w:w="15" w:type="dxa"/>
          <w:trHeight w:val="855" w:hRule="atLeast"/>
        </w:trPr>
        <w:tc>
          <w:tcPr>
            <w:tcW w:w="10170" w:type="dxa"/>
            <w:gridSpan w:val="3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注：按施工方案计算的措施费，若无“计算基础”和“费率”的数值，也可只填“金额”数值，但应在备注栏说明施工方案出处或计算方法。</w:t>
            </w:r>
          </w:p>
        </w:tc>
      </w:tr>
      <w:tr>
        <w:tblPrEx>
          <w:tblCellMar>
            <w:top w:w="0" w:type="dxa"/>
            <w:left w:w="108" w:type="dxa"/>
            <w:bottom w:w="0" w:type="dxa"/>
            <w:right w:w="108" w:type="dxa"/>
          </w:tblCellMar>
        </w:tblPrEx>
        <w:trPr>
          <w:gridAfter w:val="1"/>
          <w:wAfter w:w="15" w:type="dxa"/>
          <w:trHeight w:val="285" w:hRule="atLeast"/>
        </w:trPr>
        <w:tc>
          <w:tcPr>
            <w:tcW w:w="1035"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15" w:type="dxa"/>
            <w:gridSpan w:val="3"/>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005" w:type="dxa"/>
            <w:gridSpan w:val="5"/>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2655" w:type="dxa"/>
            <w:gridSpan w:val="7"/>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8"/>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055" w:type="dxa"/>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表-11</w:t>
            </w:r>
          </w:p>
        </w:tc>
      </w:tr>
      <w:tr>
        <w:tblPrEx>
          <w:tblCellMar>
            <w:top w:w="0" w:type="dxa"/>
            <w:left w:w="108" w:type="dxa"/>
            <w:bottom w:w="0" w:type="dxa"/>
            <w:right w:w="108" w:type="dxa"/>
          </w:tblCellMar>
        </w:tblPrEx>
        <w:trPr>
          <w:gridAfter w:val="1"/>
          <w:wAfter w:w="15" w:type="dxa"/>
          <w:trHeight w:val="285" w:hRule="atLeast"/>
        </w:trPr>
        <w:tc>
          <w:tcPr>
            <w:tcW w:w="7920" w:type="dxa"/>
            <w:gridSpan w:val="25"/>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250" w:type="dxa"/>
            <w:gridSpan w:val="6"/>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85" w:hRule="atLeast"/>
        </w:trPr>
        <w:tc>
          <w:tcPr>
            <w:tcW w:w="10170" w:type="dxa"/>
            <w:gridSpan w:val="3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tblCellMar>
            <w:top w:w="0" w:type="dxa"/>
            <w:left w:w="108" w:type="dxa"/>
            <w:bottom w:w="0" w:type="dxa"/>
            <w:right w:w="108" w:type="dxa"/>
          </w:tblCellMar>
        </w:tblPrEx>
        <w:trPr>
          <w:gridAfter w:val="1"/>
          <w:wAfter w:w="15" w:type="dxa"/>
          <w:trHeight w:val="735" w:hRule="atLeast"/>
        </w:trPr>
        <w:tc>
          <w:tcPr>
            <w:tcW w:w="3630" w:type="dxa"/>
            <w:gridSpan w:val="1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4290" w:type="dxa"/>
            <w:gridSpan w:val="1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250" w:type="dxa"/>
            <w:gridSpan w:val="6"/>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gridAfter w:val="1"/>
          <w:wAfter w:w="15" w:type="dxa"/>
          <w:trHeight w:val="330" w:hRule="atLeast"/>
        </w:trPr>
        <w:tc>
          <w:tcPr>
            <w:tcW w:w="645"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075"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865" w:type="dxa"/>
            <w:gridSpan w:val="10"/>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135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计算基数</w:t>
            </w:r>
          </w:p>
        </w:tc>
        <w:tc>
          <w:tcPr>
            <w:tcW w:w="108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计算费率(%)</w:t>
            </w:r>
          </w:p>
        </w:tc>
        <w:tc>
          <w:tcPr>
            <w:tcW w:w="1155"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社会保障费+住房公积金+工程排污费+其它+工伤保险</w:t>
            </w: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社会保障费</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w:t>
            </w: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w:t>
            </w: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工程排污费</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其它</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工伤保险</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10"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w:t>
            </w: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税前工程造价合计+人工费动态调整+实名制管理费用</w:t>
            </w: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7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6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9015" w:type="dxa"/>
            <w:gridSpan w:val="2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55"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3630" w:type="dxa"/>
            <w:gridSpan w:val="1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2760" w:type="dxa"/>
            <w:gridSpan w:val="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3780" w:type="dxa"/>
            <w:gridSpan w:val="1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CellMar>
            <w:top w:w="0" w:type="dxa"/>
            <w:left w:w="108" w:type="dxa"/>
            <w:bottom w:w="0" w:type="dxa"/>
            <w:right w:w="108" w:type="dxa"/>
          </w:tblCellMar>
        </w:tblPrEx>
        <w:trPr>
          <w:gridAfter w:val="1"/>
          <w:wAfter w:w="15" w:type="dxa"/>
          <w:trHeight w:val="285" w:hRule="atLeast"/>
        </w:trPr>
        <w:tc>
          <w:tcPr>
            <w:tcW w:w="90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025" w:type="dxa"/>
            <w:gridSpan w:val="5"/>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70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2760" w:type="dxa"/>
            <w:gridSpan w:val="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530" w:type="dxa"/>
            <w:gridSpan w:val="7"/>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0" w:type="dxa"/>
            <w:gridSpan w:val="6"/>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表-13</w:t>
            </w:r>
          </w:p>
        </w:tc>
      </w:tr>
      <w:tr>
        <w:tblPrEx>
          <w:tblCellMar>
            <w:top w:w="0" w:type="dxa"/>
            <w:left w:w="108" w:type="dxa"/>
            <w:bottom w:w="0" w:type="dxa"/>
            <w:right w:w="108" w:type="dxa"/>
          </w:tblCellMar>
        </w:tblPrEx>
        <w:trPr>
          <w:trHeight w:val="585" w:hRule="atLeast"/>
        </w:trPr>
        <w:tc>
          <w:tcPr>
            <w:tcW w:w="10185"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主要材料和工程设备选用表</w:t>
            </w:r>
          </w:p>
        </w:tc>
      </w:tr>
      <w:tr>
        <w:tblPrEx>
          <w:tblCellMar>
            <w:top w:w="0" w:type="dxa"/>
            <w:left w:w="108" w:type="dxa"/>
            <w:bottom w:w="0" w:type="dxa"/>
            <w:right w:w="108" w:type="dxa"/>
          </w:tblCellMar>
        </w:tblPrEx>
        <w:trPr>
          <w:trHeight w:val="510" w:hRule="atLeast"/>
        </w:trPr>
        <w:tc>
          <w:tcPr>
            <w:tcW w:w="7155" w:type="dxa"/>
            <w:gridSpan w:val="2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工程名称：鞍山市肿瘤医院住院处一层装修改造工程—装修工程</w:t>
            </w:r>
          </w:p>
        </w:tc>
        <w:tc>
          <w:tcPr>
            <w:tcW w:w="3030" w:type="dxa"/>
            <w:gridSpan w:val="10"/>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285" w:hRule="atLeast"/>
        </w:trPr>
        <w:tc>
          <w:tcPr>
            <w:tcW w:w="54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5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材料设备名称</w:t>
            </w:r>
          </w:p>
        </w:tc>
        <w:tc>
          <w:tcPr>
            <w:tcW w:w="57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2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185"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09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厂家</w:t>
            </w:r>
          </w:p>
        </w:tc>
        <w:tc>
          <w:tcPr>
            <w:tcW w:w="135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70" w:type="dxa"/>
            <w:gridSpan w:val="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干混地面砂浆</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21.5901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 M20</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烧结煤矸石普通砖</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千块</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11.028</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240*115*53</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成品大白粉</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3478.725</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零星拆除、维修、安装</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成品保护</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1383.31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修剪南侧遮挡阳光的乔、灌木</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116.5867</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苯丙乳胶漆</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644.9556</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内墙用</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陶瓷地砖</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95.1184</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踢脚线</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精保洁</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1383.31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物品挪放</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成品隔断</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铝塑板</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222.332</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δ5</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修剪南侧遮挡阳光的乔、灌木</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天然石材饰面板</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244.1268</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600*600</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成品定制木门 双扇1500*2100mm</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成品靠墙防滑扶手 铝合金PVC</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205.44</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环保材质</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地砖</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843.57</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600*600</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成品定制木门 单扇1200*2100mm</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115.92</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铝合金隔热断桥推拉窗(含中空玻璃)</w:t>
            </w: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246.42</w:t>
            </w: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6cm</w:t>
            </w: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50"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85"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10185" w:type="dxa"/>
            <w:gridSpan w:val="3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注：本表中所列材料设备应仅限于承包人自行采购范围内的材料设备。本表格可以按照同样的格式扩展。</w:t>
            </w:r>
          </w:p>
        </w:tc>
      </w:tr>
    </w:tbl>
    <w:p/>
    <w:tbl>
      <w:tblPr>
        <w:tblStyle w:val="29"/>
        <w:tblW w:w="10170" w:type="dxa"/>
        <w:tblInd w:w="93" w:type="dxa"/>
        <w:shd w:val="clear" w:color="auto" w:fill="auto"/>
        <w:tblLayout w:type="autofit"/>
        <w:tblCellMar>
          <w:top w:w="0" w:type="dxa"/>
          <w:left w:w="108" w:type="dxa"/>
          <w:bottom w:w="0" w:type="dxa"/>
          <w:right w:w="108" w:type="dxa"/>
        </w:tblCellMar>
      </w:tblPr>
      <w:tblGrid>
        <w:gridCol w:w="1140"/>
        <w:gridCol w:w="180"/>
        <w:gridCol w:w="1425"/>
        <w:gridCol w:w="1455"/>
        <w:gridCol w:w="1830"/>
        <w:gridCol w:w="570"/>
        <w:gridCol w:w="810"/>
        <w:gridCol w:w="1035"/>
        <w:gridCol w:w="1725"/>
      </w:tblGrid>
      <w:tr>
        <w:tblPrEx>
          <w:shd w:val="clear" w:color="auto" w:fill="auto"/>
          <w:tblCellMar>
            <w:top w:w="0" w:type="dxa"/>
            <w:left w:w="108" w:type="dxa"/>
            <w:bottom w:w="0" w:type="dxa"/>
            <w:right w:w="108" w:type="dxa"/>
          </w:tblCellMar>
        </w:tblPrEx>
        <w:trPr>
          <w:trHeight w:val="480" w:hRule="atLeast"/>
        </w:trPr>
        <w:tc>
          <w:tcPr>
            <w:tcW w:w="7410" w:type="dxa"/>
            <w:gridSpan w:val="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510" w:hRule="atLeast"/>
        </w:trPr>
        <w:tc>
          <w:tcPr>
            <w:tcW w:w="420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321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450" w:hRule="atLeast"/>
        </w:trPr>
        <w:tc>
          <w:tcPr>
            <w:tcW w:w="1320"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28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18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72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其中：文明施工与环境保护费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安全施工措施费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实名制管理费用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税前工程造价合计</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人工费动态调整</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132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6600"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w:t>
            </w:r>
          </w:p>
        </w:tc>
        <w:tc>
          <w:tcPr>
            <w:tcW w:w="18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7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0" w:hRule="atLeast"/>
        </w:trPr>
        <w:tc>
          <w:tcPr>
            <w:tcW w:w="10170" w:type="dxa"/>
            <w:gridSpan w:val="9"/>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p>
        </w:tc>
      </w:tr>
      <w:tr>
        <w:tblPrEx>
          <w:tblCellMar>
            <w:top w:w="0" w:type="dxa"/>
            <w:left w:w="108" w:type="dxa"/>
            <w:bottom w:w="0" w:type="dxa"/>
            <w:right w:w="108" w:type="dxa"/>
          </w:tblCellMar>
        </w:tblPrEx>
        <w:trPr>
          <w:trHeight w:val="285" w:hRule="atLeast"/>
        </w:trPr>
        <w:tc>
          <w:tcPr>
            <w:tcW w:w="114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表—04</w:t>
            </w:r>
          </w:p>
        </w:tc>
      </w:tr>
    </w:tbl>
    <w:p/>
    <w:tbl>
      <w:tblPr>
        <w:tblStyle w:val="29"/>
        <w:tblW w:w="10170" w:type="dxa"/>
        <w:tblInd w:w="93" w:type="dxa"/>
        <w:shd w:val="clear" w:color="auto" w:fill="auto"/>
        <w:tblLayout w:type="autofit"/>
        <w:tblCellMar>
          <w:top w:w="0" w:type="dxa"/>
          <w:left w:w="108" w:type="dxa"/>
          <w:bottom w:w="0" w:type="dxa"/>
          <w:right w:w="108" w:type="dxa"/>
        </w:tblCellMar>
      </w:tblPr>
      <w:tblGrid>
        <w:gridCol w:w="582"/>
        <w:gridCol w:w="612"/>
        <w:gridCol w:w="690"/>
        <w:gridCol w:w="909"/>
        <w:gridCol w:w="460"/>
        <w:gridCol w:w="986"/>
        <w:gridCol w:w="1084"/>
        <w:gridCol w:w="576"/>
        <w:gridCol w:w="165"/>
        <w:gridCol w:w="690"/>
        <w:gridCol w:w="684"/>
        <w:gridCol w:w="386"/>
        <w:gridCol w:w="1070"/>
        <w:gridCol w:w="1276"/>
      </w:tblGrid>
      <w:tr>
        <w:tblPrEx>
          <w:shd w:val="clear" w:color="auto" w:fill="auto"/>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030412005013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荧光灯具安装 嵌入式 四管</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LED荧光灯600*600</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030412001001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吸顶灯具安装 灯罩周长≤800mm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病房卫生间小吸顶灯</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030412001012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吸顶灯具安装 灯罩周长≤800mm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卫生间及水房吸顶灯</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普通开关、按钮安装 跷板暗开关 单控≤3联</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单联开关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030404034017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普通开关、按钮安装 跷板暗开关 单控≤3联</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双联开关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030404034018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普通开关、按钮安装 跷板暗开关 单控≤3联</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三联开关</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030404035009</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普通插座安装 单相带接地 暗插座电流≤15A</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五孔插座</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030414001007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分系统调试 输配电装置系统调试 ≤1kV交流供电</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030502004002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电视插座 暗装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电视插座</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030502012008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安装8位模块式信息插座 四口</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网络插座</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030502021001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网络系统调试</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荧光灯拆除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灯开关拆除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电视插座拆除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网络插座拆除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02B006</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蹲式大便器拆除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031004006002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蹲式大便器安装 瓷低水箱</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新蹲便安装</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031004006013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坐式大便器安装 连体水箱</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新座便安装</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洗脸盆拆除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保护性拆除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031004003012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洗脸盆 立柱式 冷水</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洗脸盆重新安装利旧，新按水龙头和软管</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10组</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2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拖布池拆除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保护性拆除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031004008002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成品拖布池安装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拖布池重新安装利旧，新按水龙头和软管</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水龙头拆除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水龙头拆除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031004014025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水龙头安装 公称直径15mm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新水龙头安装</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02B009</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座便拆除</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高间病房座便拆除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031004006014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坐式大便器安装 连体水箱</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高间病房座便安装</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10套</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02B012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拆除给水管</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高间病房给水管拆除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02B013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拆除排水管</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高间病房排水管拆除</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031001006099</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室内塑料给水管(电熔连接) 外径25mm以内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高间病房塑料给水管PPR-De25</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031001006129</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室内塑料排水管(粘接) 外径110mm以内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高间病房塑料排水管UPVC-De110</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031005006007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地面敷设供暖 保温隔热层敷设 保护层(铝箔)</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105.834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031005006008</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地面敷设供暖 保温隔热层敷设 隔热板</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105.834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031005006001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地面敷设供暖 塑料管道敷设 间距200mm 管外径20mm以内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地板辐射采暖塑料管De20</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10m2</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105.834</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031005007004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不带箱热媒集配装置安装 分支管8环路以内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分集水器8路</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031001001034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室内镀锌钢管(螺纹连接)采暖 公称直径25mm</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镀锌钢管DN25</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02B010</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原一楼采暖主管道拆除DN65</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031001002145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室内钢管(电弧焊)采暖 公称直径65mm以内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采暖镀锌钢管DN65</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031002003004</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钢套管制作安装 介质管道公称直径65mm以内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钢套管</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031002006021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机械钻孔 混凝土墙体钻孔 钻</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CellMar>
            <w:top w:w="0" w:type="dxa"/>
            <w:left w:w="108" w:type="dxa"/>
            <w:bottom w:w="0" w:type="dxa"/>
            <w:right w:w="108" w:type="dxa"/>
          </w:tblCellMar>
        </w:tblPrEx>
        <w:trPr>
          <w:trHeight w:val="480" w:hRule="atLeast"/>
        </w:trPr>
        <w:tc>
          <w:tcPr>
            <w:tcW w:w="7410"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10" w:hRule="atLeast"/>
        </w:trPr>
        <w:tc>
          <w:tcPr>
            <w:tcW w:w="420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321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3  页  共  3  页</w:t>
            </w:r>
          </w:p>
        </w:tc>
      </w:tr>
      <w:tr>
        <w:tblPrEx>
          <w:tblCellMar>
            <w:top w:w="0" w:type="dxa"/>
            <w:left w:w="108" w:type="dxa"/>
            <w:bottom w:w="0" w:type="dxa"/>
            <w:right w:w="108" w:type="dxa"/>
          </w:tblCellMar>
        </w:tblPrEx>
        <w:trPr>
          <w:trHeight w:val="36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4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5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CellMar>
            <w:top w:w="0" w:type="dxa"/>
            <w:left w:w="108" w:type="dxa"/>
            <w:bottom w:w="0" w:type="dxa"/>
            <w:right w:w="108" w:type="dxa"/>
          </w:tblCellMar>
        </w:tblPrEx>
        <w:trPr>
          <w:trHeight w:val="36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人工费+机械费</w:t>
            </w:r>
          </w:p>
        </w:tc>
      </w:tr>
      <w:tr>
        <w:tblPrEx>
          <w:tblCellMar>
            <w:top w:w="0" w:type="dxa"/>
            <w:left w:w="108" w:type="dxa"/>
            <w:bottom w:w="0" w:type="dxa"/>
            <w:right w:w="108" w:type="dxa"/>
          </w:tblCellMar>
        </w:tblPrEx>
        <w:trPr>
          <w:trHeight w:val="5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孔直径108mm以内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02B011</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拆除采暖塑料管DE25</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031001006152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室内塑料管(热熔连接)采暖 外径25mm以内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采暖管PPR-De25</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031003001002</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螺纹阀门安装 公称直径20mm以内</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采暖用球阀DN20</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030417001005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电气设备安装工程 措施项目 脚手架搭拆费</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030411005003</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分水器箱</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030509001005</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 脚手架搭拆费</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031009001007</w:t>
            </w: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给排水、采暖、燃气工程 脚手架搭拆费</w:t>
            </w: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800" w:type="dxa"/>
            <w:gridSpan w:val="1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11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4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183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80"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bl>
    <w:p/>
    <w:p>
      <w:pPr>
        <w:sectPr>
          <w:pgSz w:w="11907" w:h="16840"/>
          <w:pgMar w:top="1531" w:right="1275" w:bottom="1531" w:left="1531" w:header="936" w:footer="992" w:gutter="0"/>
          <w:cols w:space="720" w:num="1"/>
          <w:titlePg/>
          <w:docGrid w:linePitch="312" w:charSpace="0"/>
        </w:sectPr>
      </w:pPr>
    </w:p>
    <w:p/>
    <w:tbl>
      <w:tblPr>
        <w:tblStyle w:val="29"/>
        <w:tblW w:w="10170" w:type="dxa"/>
        <w:tblInd w:w="93" w:type="dxa"/>
        <w:shd w:val="clear" w:color="auto" w:fill="auto"/>
        <w:tblLayout w:type="autofit"/>
        <w:tblCellMar>
          <w:top w:w="0" w:type="dxa"/>
          <w:left w:w="108" w:type="dxa"/>
          <w:bottom w:w="0" w:type="dxa"/>
          <w:right w:w="108" w:type="dxa"/>
        </w:tblCellMar>
      </w:tblPr>
      <w:tblGrid>
        <w:gridCol w:w="645"/>
        <w:gridCol w:w="390"/>
        <w:gridCol w:w="1080"/>
        <w:gridCol w:w="735"/>
        <w:gridCol w:w="1005"/>
        <w:gridCol w:w="75"/>
        <w:gridCol w:w="1590"/>
        <w:gridCol w:w="795"/>
        <w:gridCol w:w="195"/>
        <w:gridCol w:w="660"/>
        <w:gridCol w:w="945"/>
        <w:gridCol w:w="150"/>
        <w:gridCol w:w="1095"/>
        <w:gridCol w:w="810"/>
      </w:tblGrid>
      <w:tr>
        <w:tblPrEx>
          <w:shd w:val="clear" w:color="auto" w:fill="auto"/>
          <w:tblCellMar>
            <w:top w:w="0" w:type="dxa"/>
            <w:left w:w="108" w:type="dxa"/>
            <w:bottom w:w="0" w:type="dxa"/>
            <w:right w:w="108" w:type="dxa"/>
          </w:tblCellMar>
        </w:tblPrEx>
        <w:trPr>
          <w:trHeight w:val="285" w:hRule="atLeast"/>
        </w:trPr>
        <w:tc>
          <w:tcPr>
            <w:tcW w:w="8115" w:type="dxa"/>
            <w:gridSpan w:val="11"/>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5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85" w:hRule="atLeast"/>
        </w:trPr>
        <w:tc>
          <w:tcPr>
            <w:tcW w:w="10170" w:type="dxa"/>
            <w:gridSpan w:val="1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735" w:hRule="atLeast"/>
        </w:trPr>
        <w:tc>
          <w:tcPr>
            <w:tcW w:w="385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4260"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055"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510" w:hRule="atLeast"/>
        </w:trPr>
        <w:tc>
          <w:tcPr>
            <w:tcW w:w="64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815"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5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79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85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09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p>
        </w:tc>
        <w:tc>
          <w:tcPr>
            <w:tcW w:w="109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调整后金额(元)</w:t>
            </w:r>
          </w:p>
        </w:tc>
        <w:tc>
          <w:tcPr>
            <w:tcW w:w="8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一般措施项目费(不含安全施工措施费)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031302001001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文明施工和环境保护费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031302005001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雨季施工费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其他措施项目费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031302002001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夜间施工增加费和白天施工需要照明费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031302004001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二次搬运费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031302005002</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冬季施工费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031302006001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已完工程及设备保护费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041109005001</w:t>
            </w: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市政工程（含园林绿化工程）施工干扰费</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6315"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85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285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100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655"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366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CellMar>
            <w:top w:w="0" w:type="dxa"/>
            <w:left w:w="108" w:type="dxa"/>
            <w:bottom w:w="0" w:type="dxa"/>
            <w:right w:w="108" w:type="dxa"/>
          </w:tblCellMar>
        </w:tblPrEx>
        <w:trPr>
          <w:trHeight w:val="855" w:hRule="atLeast"/>
        </w:trPr>
        <w:tc>
          <w:tcPr>
            <w:tcW w:w="10170" w:type="dxa"/>
            <w:gridSpan w:val="1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注：按施工方案计算的措施费，若无“计算基础”和“费率”的数值，也可只填“金额”数值，但应在备注栏说明施工方案出处或计算方法。</w:t>
            </w:r>
          </w:p>
        </w:tc>
      </w:tr>
      <w:tr>
        <w:tblPrEx>
          <w:tblCellMar>
            <w:top w:w="0" w:type="dxa"/>
            <w:left w:w="108" w:type="dxa"/>
            <w:bottom w:w="0" w:type="dxa"/>
            <w:right w:w="108" w:type="dxa"/>
          </w:tblCellMar>
        </w:tblPrEx>
        <w:trPr>
          <w:trHeight w:val="285" w:hRule="atLeast"/>
        </w:trPr>
        <w:tc>
          <w:tcPr>
            <w:tcW w:w="1035"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15"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100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2655"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055"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表-11</w:t>
            </w:r>
          </w:p>
        </w:tc>
      </w:tr>
    </w:tbl>
    <w:p/>
    <w:tbl>
      <w:tblPr>
        <w:tblStyle w:val="29"/>
        <w:tblW w:w="10185" w:type="dxa"/>
        <w:tblInd w:w="93" w:type="dxa"/>
        <w:shd w:val="clear" w:color="auto" w:fill="auto"/>
        <w:tblLayout w:type="autofit"/>
        <w:tblCellMar>
          <w:top w:w="0" w:type="dxa"/>
          <w:left w:w="108" w:type="dxa"/>
          <w:bottom w:w="0" w:type="dxa"/>
          <w:right w:w="108" w:type="dxa"/>
        </w:tblCellMar>
      </w:tblPr>
      <w:tblGrid>
        <w:gridCol w:w="537"/>
        <w:gridCol w:w="103"/>
        <w:gridCol w:w="251"/>
        <w:gridCol w:w="1857"/>
        <w:gridCol w:w="134"/>
        <w:gridCol w:w="431"/>
        <w:gridCol w:w="270"/>
        <w:gridCol w:w="89"/>
        <w:gridCol w:w="651"/>
        <w:gridCol w:w="1116"/>
        <w:gridCol w:w="987"/>
        <w:gridCol w:w="176"/>
        <w:gridCol w:w="15"/>
        <w:gridCol w:w="566"/>
        <w:gridCol w:w="507"/>
        <w:gridCol w:w="253"/>
        <w:gridCol w:w="15"/>
        <w:gridCol w:w="1063"/>
        <w:gridCol w:w="1149"/>
        <w:gridCol w:w="15"/>
      </w:tblGrid>
      <w:tr>
        <w:tblPrEx>
          <w:shd w:val="clear" w:color="auto" w:fill="auto"/>
          <w:tblCellMar>
            <w:top w:w="0" w:type="dxa"/>
            <w:left w:w="108" w:type="dxa"/>
            <w:bottom w:w="0" w:type="dxa"/>
            <w:right w:w="108" w:type="dxa"/>
          </w:tblCellMar>
        </w:tblPrEx>
        <w:trPr>
          <w:gridAfter w:val="1"/>
          <w:wAfter w:w="15" w:type="dxa"/>
          <w:trHeight w:val="285" w:hRule="atLeast"/>
        </w:trPr>
        <w:tc>
          <w:tcPr>
            <w:tcW w:w="7943" w:type="dxa"/>
            <w:gridSpan w:val="16"/>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227"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85" w:hRule="atLeast"/>
        </w:trPr>
        <w:tc>
          <w:tcPr>
            <w:tcW w:w="10170" w:type="dxa"/>
            <w:gridSpan w:val="1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tblCellMar>
            <w:top w:w="0" w:type="dxa"/>
            <w:left w:w="108" w:type="dxa"/>
            <w:bottom w:w="0" w:type="dxa"/>
            <w:right w:w="108" w:type="dxa"/>
          </w:tblCellMar>
        </w:tblPrEx>
        <w:trPr>
          <w:gridAfter w:val="1"/>
          <w:wAfter w:w="15" w:type="dxa"/>
          <w:trHeight w:val="735" w:hRule="atLeast"/>
        </w:trPr>
        <w:tc>
          <w:tcPr>
            <w:tcW w:w="3583"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4360" w:type="dxa"/>
            <w:gridSpan w:val="9"/>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标段：鞍山市肿瘤医院住院处一层装修改造工程</w:t>
            </w:r>
          </w:p>
        </w:tc>
        <w:tc>
          <w:tcPr>
            <w:tcW w:w="2227"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gridAfter w:val="1"/>
          <w:wAfter w:w="15" w:type="dxa"/>
          <w:trHeight w:val="330" w:hRule="atLeast"/>
        </w:trPr>
        <w:tc>
          <w:tcPr>
            <w:tcW w:w="640"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03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945"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134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计算基数</w:t>
            </w:r>
          </w:p>
        </w:tc>
        <w:tc>
          <w:tcPr>
            <w:tcW w:w="106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计算费率(%)</w:t>
            </w:r>
          </w:p>
        </w:tc>
        <w:tc>
          <w:tcPr>
            <w:tcW w:w="114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gridAfter w:val="1"/>
          <w:wAfter w:w="15" w:type="dxa"/>
          <w:trHeight w:val="510"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社会保障费+住房公积金+工程排污费+其它+工伤保险</w:t>
            </w: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社会保障费</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人工费预算价+机械费预算价</w:t>
            </w: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工程排污费</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其它</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工伤保险</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510"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w:t>
            </w: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税前工程造价合计+人工费动态调整+实名制管理费用</w:t>
            </w: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6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3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9021" w:type="dxa"/>
            <w:gridSpan w:val="1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4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5" w:type="dxa"/>
          <w:trHeight w:val="285" w:hRule="atLeast"/>
        </w:trPr>
        <w:tc>
          <w:tcPr>
            <w:tcW w:w="3583"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2843"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3744" w:type="dxa"/>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CellMar>
            <w:top w:w="0" w:type="dxa"/>
            <w:left w:w="108" w:type="dxa"/>
            <w:bottom w:w="0" w:type="dxa"/>
            <w:right w:w="108" w:type="dxa"/>
          </w:tblCellMar>
        </w:tblPrEx>
        <w:trPr>
          <w:gridAfter w:val="1"/>
          <w:wAfter w:w="15" w:type="dxa"/>
          <w:trHeight w:val="285" w:hRule="atLeast"/>
        </w:trPr>
        <w:tc>
          <w:tcPr>
            <w:tcW w:w="891"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991"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single"/>
              </w:rPr>
            </w:pPr>
          </w:p>
        </w:tc>
        <w:tc>
          <w:tcPr>
            <w:tcW w:w="701"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single"/>
              </w:rPr>
            </w:pPr>
          </w:p>
        </w:tc>
        <w:tc>
          <w:tcPr>
            <w:tcW w:w="2843"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517" w:type="dxa"/>
            <w:gridSpan w:val="5"/>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27"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表-13</w:t>
            </w:r>
          </w:p>
        </w:tc>
      </w:tr>
      <w:tr>
        <w:tblPrEx>
          <w:tblCellMar>
            <w:top w:w="0" w:type="dxa"/>
            <w:left w:w="108" w:type="dxa"/>
            <w:bottom w:w="0" w:type="dxa"/>
            <w:right w:w="108" w:type="dxa"/>
          </w:tblCellMar>
        </w:tblPrEx>
        <w:trPr>
          <w:trHeight w:val="585" w:hRule="atLeast"/>
        </w:trPr>
        <w:tc>
          <w:tcPr>
            <w:tcW w:w="10185"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主要材料和工程设备选用表</w:t>
            </w:r>
          </w:p>
        </w:tc>
      </w:tr>
      <w:tr>
        <w:tblPrEx>
          <w:tblCellMar>
            <w:top w:w="0" w:type="dxa"/>
            <w:left w:w="108" w:type="dxa"/>
            <w:bottom w:w="0" w:type="dxa"/>
            <w:right w:w="108" w:type="dxa"/>
          </w:tblCellMar>
        </w:tblPrEx>
        <w:trPr>
          <w:trHeight w:val="510" w:hRule="atLeast"/>
        </w:trPr>
        <w:tc>
          <w:tcPr>
            <w:tcW w:w="7183" w:type="dxa"/>
            <w:gridSpan w:val="1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工程名称：鞍山市肿瘤医院住院处一层装修改造工程—安装工程</w:t>
            </w:r>
          </w:p>
        </w:tc>
        <w:tc>
          <w:tcPr>
            <w:tcW w:w="3002" w:type="dxa"/>
            <w:gridSpan w:val="6"/>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285" w:hRule="atLeast"/>
        </w:trPr>
        <w:tc>
          <w:tcPr>
            <w:tcW w:w="53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11"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材料设备名称</w:t>
            </w:r>
          </w:p>
        </w:tc>
        <w:tc>
          <w:tcPr>
            <w:tcW w:w="56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1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市场价</w:t>
            </w:r>
          </w:p>
        </w:tc>
        <w:tc>
          <w:tcPr>
            <w:tcW w:w="11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16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088"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厂家</w:t>
            </w:r>
          </w:p>
        </w:tc>
        <w:tc>
          <w:tcPr>
            <w:tcW w:w="1331"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64"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分水器箱</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LED荧光灯600*600</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104.03</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瓷蹲式大便器</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地板辐射采暖塑料管De20</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4482.0699</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镀锌槽形吊码</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212.18</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双边δ=3</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镀锌钢管DN65</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263.572</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镀锌圆钢吊杆</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432.6</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带4个螺母4个垫圈 φ8</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分集水器8路</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焊接钢管</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16.854</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聚苯乙烯泡沫板</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1090.0902</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δ30</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立式水龙头</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DN15</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连体坐便器</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铝箔</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1090.0902</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其他材料费</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956.4718</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球阀DN20</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水龙头</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塑料卡钉</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11690.4236</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φ20</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卫生间吸顶灯</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五孔插座</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107.1</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长颈水龙头</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DN15</w:t>
            </w: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211"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6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0"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6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8"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1"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64"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10185" w:type="dxa"/>
            <w:gridSpan w:val="2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注：本表中所列材料设备应仅限于承包人自行采购范围内的材料设备。本表格可以按照同样的格式扩展。</w:t>
            </w:r>
          </w:p>
        </w:tc>
      </w:tr>
    </w:tbl>
    <w:p>
      <w:pPr>
        <w:rPr>
          <w:rFonts w:hint="eastAsia" w:ascii="仿宋" w:hAnsi="仿宋" w:eastAsia="仿宋" w:cs="仿宋"/>
        </w:rPr>
        <w:sectPr>
          <w:pgSz w:w="11907" w:h="16840"/>
          <w:pgMar w:top="1531" w:right="1275" w:bottom="1531" w:left="1531" w:header="936" w:footer="992" w:gutter="0"/>
          <w:cols w:space="720" w:num="1"/>
          <w:titlePg/>
          <w:docGrid w:linePitch="312" w:charSpace="0"/>
        </w:sectPr>
      </w:pPr>
    </w:p>
    <w:tbl>
      <w:tblPr>
        <w:tblStyle w:val="29"/>
        <w:tblW w:w="5000" w:type="pct"/>
        <w:tblInd w:w="0" w:type="dxa"/>
        <w:shd w:val="clear" w:color="auto" w:fill="auto"/>
        <w:tblLayout w:type="autofit"/>
        <w:tblCellMar>
          <w:top w:w="0" w:type="dxa"/>
          <w:left w:w="108" w:type="dxa"/>
          <w:bottom w:w="0" w:type="dxa"/>
          <w:right w:w="108" w:type="dxa"/>
        </w:tblCellMar>
      </w:tblPr>
      <w:tblGrid>
        <w:gridCol w:w="795"/>
        <w:gridCol w:w="4251"/>
        <w:gridCol w:w="1324"/>
        <w:gridCol w:w="1192"/>
        <w:gridCol w:w="795"/>
        <w:gridCol w:w="1595"/>
        <w:gridCol w:w="4042"/>
      </w:tblGrid>
      <w:tr>
        <w:tblPrEx>
          <w:shd w:val="clear" w:color="auto" w:fill="auto"/>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肿瘤医院化疗一二病区地热改造项目</w:t>
            </w:r>
          </w:p>
        </w:tc>
      </w:tr>
      <w:tr>
        <w:tblPrEx>
          <w:tblCellMar>
            <w:top w:w="0" w:type="dxa"/>
            <w:left w:w="108" w:type="dxa"/>
            <w:bottom w:w="0" w:type="dxa"/>
            <w:right w:w="108" w:type="dxa"/>
          </w:tblCellMar>
        </w:tblPrEx>
        <w:trPr>
          <w:trHeight w:val="6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综合单价</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（元）</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工程量</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合价（元）</w:t>
            </w:r>
          </w:p>
        </w:tc>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10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地热敷设</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1、保留原地面，在其上敷设地热（含分水器和分水器箱）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2、原散热器回水管路抬高，保留原供暖功能不变</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室内地面防滑玻化地砖</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1、600*600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2、填缝剂填缝</w:t>
            </w:r>
          </w:p>
        </w:tc>
      </w:tr>
      <w:tr>
        <w:tblPrEx>
          <w:tblCellMar>
            <w:top w:w="0" w:type="dxa"/>
            <w:left w:w="108" w:type="dxa"/>
            <w:bottom w:w="0" w:type="dxa"/>
            <w:right w:w="108" w:type="dxa"/>
          </w:tblCellMar>
        </w:tblPrEx>
        <w:trPr>
          <w:trHeight w:val="14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走廊理石地砖</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239.34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1、600*600含波打线及过门石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2、铺设后统一打磨打蜡达到光滑平整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3、填缝剂填缝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4、病区走廊地面与病区外大厅地面做好平面交接（如有坡起增设防滑带）</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原室内踢脚线拆除</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1、原室内瓷砖踢脚线及结合层拆除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2、残渣外运，运距5公里考虑</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踢脚线（材质同地面波打线）</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1、室内瓷砖踢脚线100mm高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2、走廊瓷砖踢脚线150mm高</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拆除原走廊木质墙裙</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169.66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1、原走廊墙裙拆除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2、残渣外运，运距暂按5公里考虑</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拆除原高级病房木质护墙板</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32.45</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1、东区原高级病房墙裙拆除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2、残渣外运，运距暂按5公里考虑</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走廊墙裙（淡绿色铝塑板）</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1、走廊及东区2间高级病房内墙裙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2、高1000mm</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原走廊靠墙扶手拆除</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1、原走廊木质扶手拆除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2、垃圾清运，运距5公里考虑</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成品走廊扶手 铝合金PVC材质</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1、环保、防滑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2、样式规格同二楼，颜色甲定</w:t>
            </w:r>
          </w:p>
        </w:tc>
      </w:tr>
      <w:tr>
        <w:tblPrEx>
          <w:tblCellMar>
            <w:top w:w="0" w:type="dxa"/>
            <w:left w:w="108" w:type="dxa"/>
            <w:bottom w:w="0" w:type="dxa"/>
            <w:right w:w="108" w:type="dxa"/>
          </w:tblCellMar>
        </w:tblPrEx>
        <w:trPr>
          <w:trHeight w:val="12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墙面大白乳胶漆</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2319.15</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1、原墙面受损大白及腻子刮除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2、垃圾清运，运距5公里考虑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3、刮除部位刮防霉腻子二遍，大白三遍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4、乳胶漆二遍（环保室内乳胶漆，无异味）</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原卫生间隔断拆除</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1、原卫生间隔断拆除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2、残渣外运，运距5公里考虑</w:t>
            </w:r>
          </w:p>
        </w:tc>
      </w:tr>
      <w:tr>
        <w:tblPrEx>
          <w:tblCellMar>
            <w:top w:w="0" w:type="dxa"/>
            <w:left w:w="108" w:type="dxa"/>
            <w:bottom w:w="0" w:type="dxa"/>
            <w:right w:w="108" w:type="dxa"/>
          </w:tblCellMar>
        </w:tblPrEx>
        <w:trPr>
          <w:trHeight w:val="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成品卫生间隔断安装</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1、防潮材质</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拆除整樘门</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1、原室内木门拆除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2、垃圾外运，运距5公里考虑</w:t>
            </w:r>
          </w:p>
        </w:tc>
      </w:tr>
      <w:tr>
        <w:tblPrEx>
          <w:tblCellMar>
            <w:top w:w="0" w:type="dxa"/>
            <w:left w:w="108" w:type="dxa"/>
            <w:bottom w:w="0" w:type="dxa"/>
            <w:right w:w="108" w:type="dxa"/>
          </w:tblCellMar>
        </w:tblPrEx>
        <w:trPr>
          <w:trHeight w:val="15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成品定制木门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单扇 1200*2100mm</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1、成品专业定制木门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2、式样颜色参考原门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3、门带玻璃视窗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4、颜色为淡绿色和乳白色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5、材质环保无异味</w:t>
            </w:r>
          </w:p>
        </w:tc>
      </w:tr>
      <w:tr>
        <w:tblPrEx>
          <w:tblCellMar>
            <w:top w:w="0" w:type="dxa"/>
            <w:left w:w="108" w:type="dxa"/>
            <w:bottom w:w="0" w:type="dxa"/>
            <w:right w:w="108" w:type="dxa"/>
          </w:tblCellMar>
        </w:tblPrEx>
        <w:trPr>
          <w:trHeight w:val="15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成品定制木门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双扇 1500*2100mm</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1、成品专业定制木门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2、式样颜色参考原门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3、门带玻璃视窗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4、颜色为淡绿色和乳白色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5、材质环保无异味</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拆除整樘窗</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1、原塑钢窗拆除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2、垃圾外运，运距5公里考虑</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隔热断桥铝推拉窗</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1、6cm，三层玻璃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2、保温、封闭效果好</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门口预制安装过梁</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1、4C12，C6@200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2、C25混凝土</w:t>
            </w:r>
          </w:p>
        </w:tc>
      </w:tr>
      <w:tr>
        <w:tblPrEx>
          <w:tblCellMar>
            <w:top w:w="0" w:type="dxa"/>
            <w:left w:w="108" w:type="dxa"/>
            <w:bottom w:w="0" w:type="dxa"/>
            <w:right w:w="108" w:type="dxa"/>
          </w:tblCellMar>
        </w:tblPrEx>
        <w:trPr>
          <w:trHeight w:val="12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灯具、开关、插座拆除及换新</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1、LED灯更换113套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2、灯具开关更换53套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3、插座更换115套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4、品牌甲定</w:t>
            </w:r>
          </w:p>
        </w:tc>
      </w:tr>
      <w:tr>
        <w:tblPrEx>
          <w:tblCellMar>
            <w:top w:w="0" w:type="dxa"/>
            <w:left w:w="108" w:type="dxa"/>
            <w:bottom w:w="0" w:type="dxa"/>
            <w:right w:w="108" w:type="dxa"/>
          </w:tblCellMar>
        </w:tblPrEx>
        <w:trPr>
          <w:trHeight w:val="16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修剪南侧遮挡阳光的绿植</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1、对遮挡阳光的植被、树、绿篱进行修剪降低高度。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2、适当修剪，合理疏枝，降低高度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3、保证成活及美观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4、枝条外运，运距自行考虑</w:t>
            </w:r>
          </w:p>
        </w:tc>
      </w:tr>
      <w:tr>
        <w:tblPrEx>
          <w:tblCellMar>
            <w:top w:w="0" w:type="dxa"/>
            <w:left w:w="108" w:type="dxa"/>
            <w:bottom w:w="0" w:type="dxa"/>
            <w:right w:w="108" w:type="dxa"/>
          </w:tblCellMar>
        </w:tblPrEx>
        <w:trPr>
          <w:trHeight w:val="17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修剪院内高大树木</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1、院区围栏内侧高大树木约36颗、其他部位高大树木约30颗均修剪去掉树高的2/3，由甲方指定具体位置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2、适当修剪，合理疏枝，降低高度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3、保证成活及美观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4、枝条外运，运距自行考虑</w:t>
            </w:r>
          </w:p>
        </w:tc>
      </w:tr>
      <w:tr>
        <w:tblPrEx>
          <w:tblCellMar>
            <w:top w:w="0" w:type="dxa"/>
            <w:left w:w="108" w:type="dxa"/>
            <w:bottom w:w="0" w:type="dxa"/>
            <w:right w:w="108" w:type="dxa"/>
          </w:tblCellMar>
        </w:tblPrEx>
        <w:trPr>
          <w:trHeight w:val="180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卫生洁具更换</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1、原蹲式大便器拆除12套，垃圾清运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2、新安装蹲式大便器8套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3、新安装坐式大便器4套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4、洗脸盆及拖布池保护性拆除及安装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5、高级病房坐式大便器及上下水管路更换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6、水龙头开闭器及软连接更换（优质耐用品牌）</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病区原散热器维修除锈、刷防锈漆</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门窗洞口零星砌筑及抹灰，墙面抹灰修复等</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病区物品挪放</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零星拆、安及维修</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1、病区入口白钢门维修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2、高级病房软包拆除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3、洗漱间镜子维修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4、其他零星拆、安及维修</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病区地面及管道出入口处进行防鼠处理</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rPr>
          <w:trHeight w:val="21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成品保护</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1、病区病房内墙面氧气供应带保留，施工时做好保护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2、病区内热水器、白钢水池、室内外空调设施、护士站工作台、高级病室洗漱盆等均保留，施工时做好保护。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3、施工通道成品保护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4、其他成品保护</w:t>
            </w: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精保洁</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装饰脚手架</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窗外铁护栏除锈、刷防锈漆、刷银粉</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总价（元）</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eastAsia"/>
        </w:rPr>
      </w:pPr>
    </w:p>
    <w:p>
      <w:pPr>
        <w:snapToGrid w:val="0"/>
        <w:spacing w:line="360" w:lineRule="auto"/>
        <w:ind w:firstLine="420" w:firstLineChars="0"/>
        <w:jc w:val="center"/>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snapToGrid w:val="0"/>
        <w:spacing w:line="360" w:lineRule="auto"/>
        <w:ind w:firstLine="420" w:firstLineChars="0"/>
        <w:jc w:val="center"/>
        <w:rPr>
          <w:rFonts w:hint="eastAsia" w:ascii="仿宋" w:hAnsi="仿宋" w:eastAsia="仿宋" w:cs="仿宋"/>
          <w:b/>
          <w:sz w:val="36"/>
          <w:szCs w:val="36"/>
        </w:rPr>
      </w:pPr>
    </w:p>
    <w:p>
      <w:pPr>
        <w:snapToGrid w:val="0"/>
        <w:spacing w:line="360" w:lineRule="auto"/>
        <w:ind w:firstLine="420" w:firstLineChars="0"/>
        <w:jc w:val="center"/>
        <w:rPr>
          <w:rFonts w:hint="eastAsia" w:ascii="仿宋" w:hAnsi="仿宋" w:eastAsia="仿宋" w:cs="仿宋"/>
          <w:b/>
          <w:sz w:val="36"/>
          <w:szCs w:val="36"/>
        </w:rPr>
        <w:sectPr>
          <w:pgSz w:w="16840" w:h="11907" w:orient="landscape"/>
          <w:pgMar w:top="1531" w:right="1531" w:bottom="1275" w:left="1531" w:header="936" w:footer="992" w:gutter="0"/>
          <w:cols w:space="720" w:num="1"/>
          <w:titlePg/>
          <w:docGrid w:linePitch="312" w:charSpace="0"/>
        </w:sectPr>
      </w:pPr>
    </w:p>
    <w:p>
      <w:pPr>
        <w:pStyle w:val="2"/>
        <w:rPr>
          <w:rFonts w:hint="eastAsia"/>
        </w:rPr>
      </w:pPr>
    </w:p>
    <w:p>
      <w:pPr>
        <w:pStyle w:val="3"/>
        <w:bidi w:val="0"/>
        <w:jc w:val="center"/>
        <w:rPr>
          <w:rFonts w:hint="eastAsia"/>
        </w:rPr>
      </w:pPr>
      <w:bookmarkStart w:id="68" w:name="_Toc3651"/>
      <w:r>
        <w:rPr>
          <w:rFonts w:hint="eastAsia"/>
        </w:rPr>
        <w:t>第六章   采购合同条款与合同格式</w:t>
      </w:r>
      <w:bookmarkEnd w:id="68"/>
    </w:p>
    <w:p>
      <w:pPr>
        <w:snapToGrid w:val="0"/>
        <w:spacing w:line="360" w:lineRule="auto"/>
        <w:ind w:firstLine="480" w:firstLineChars="200"/>
        <w:rPr>
          <w:rFonts w:hint="eastAsia" w:ascii="仿宋" w:hAnsi="仿宋" w:eastAsia="仿宋" w:cs="仿宋"/>
          <w:sz w:val="24"/>
        </w:rPr>
      </w:pP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根据《中华人民共和国合同法》、《建筑工程承包合同条例》等相关法律、法规的规定，工程类政府采购项目的合同条款与合同格式使用中华人民共和国建设部、国家工商行政管理局印发的《建设工程施工合同（示范文本）》（GF-1999-0201）或</w:t>
      </w:r>
      <w:r>
        <w:rPr>
          <w:rFonts w:hint="eastAsia" w:ascii="仿宋" w:hAnsi="仿宋" w:eastAsia="仿宋" w:cs="仿宋"/>
          <w:kern w:val="0"/>
          <w:sz w:val="24"/>
        </w:rPr>
        <w:t>《建筑装饰工程施工合同（甲种本）》</w:t>
      </w:r>
      <w:r>
        <w:rPr>
          <w:rFonts w:hint="eastAsia" w:ascii="仿宋" w:hAnsi="仿宋" w:eastAsia="仿宋" w:cs="仿宋"/>
          <w:sz w:val="24"/>
        </w:rPr>
        <w:t>（GF-96-0205）。</w:t>
      </w:r>
    </w:p>
    <w:p>
      <w:pPr>
        <w:snapToGrid w:val="0"/>
        <w:spacing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sz w:val="24"/>
        </w:rPr>
      </w:pPr>
    </w:p>
    <w:p>
      <w:pPr>
        <w:widowControl/>
        <w:jc w:val="left"/>
        <w:rPr>
          <w:rFonts w:hint="eastAsia" w:ascii="仿宋" w:hAnsi="仿宋" w:eastAsia="仿宋" w:cs="仿宋"/>
          <w:sz w:val="24"/>
        </w:rPr>
      </w:pPr>
    </w:p>
    <w:sectPr>
      <w:pgSz w:w="11907" w:h="16840"/>
      <w:pgMar w:top="1531" w:right="1275" w:bottom="1531" w:left="1531" w:header="936"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4863"/>
      <w:docPartObj>
        <w:docPartGallery w:val="autotext"/>
      </w:docPartObj>
    </w:sdtPr>
    <w:sdtContent>
      <w:p>
        <w:pPr>
          <w:pStyle w:val="2"/>
          <w:jc w:val="center"/>
        </w:pPr>
        <w:r>
          <w:fldChar w:fldCharType="begin"/>
        </w:r>
        <w:r>
          <w:instrText xml:space="preserve"> PAGE   \* MERGEFORMAT </w:instrText>
        </w:r>
        <w:r>
          <w:fldChar w:fldCharType="separate"/>
        </w:r>
        <w:r>
          <w:rPr>
            <w:lang w:val="zh-CN"/>
          </w:rPr>
          <w:t>54</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34"/>
      </w:rPr>
    </w:pPr>
    <w:r>
      <w:fldChar w:fldCharType="begin"/>
    </w:r>
    <w:r>
      <w:rPr>
        <w:rStyle w:val="34"/>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right="-42"/>
      <w:jc w:val="left"/>
      <w:rPr>
        <w:rFonts w:ascii="仿宋_GB2312" w:hAnsi="仿宋" w:eastAsia="仿宋_GB2312"/>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52</w:t>
    </w:r>
    <w: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rFonts w:ascii="仿宋_GB2312"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DF470"/>
    <w:multiLevelType w:val="singleLevel"/>
    <w:tmpl w:val="B4FDF470"/>
    <w:lvl w:ilvl="0" w:tentative="0">
      <w:start w:val="1"/>
      <w:numFmt w:val="decimal"/>
      <w:suff w:val="nothing"/>
      <w:lvlText w:val="（%1）"/>
      <w:lvlJc w:val="left"/>
    </w:lvl>
  </w:abstractNum>
  <w:abstractNum w:abstractNumId="1">
    <w:nsid w:val="D62C19D9"/>
    <w:multiLevelType w:val="singleLevel"/>
    <w:tmpl w:val="D62C19D9"/>
    <w:lvl w:ilvl="0" w:tentative="0">
      <w:start w:val="1"/>
      <w:numFmt w:val="chineseCounting"/>
      <w:suff w:val="nothing"/>
      <w:lvlText w:val="%1、"/>
      <w:lvlJc w:val="left"/>
      <w:rPr>
        <w:rFonts w:hint="eastAsia"/>
      </w:rPr>
    </w:lvl>
  </w:abstractNum>
  <w:abstractNum w:abstractNumId="2">
    <w:nsid w:val="27E8E525"/>
    <w:multiLevelType w:val="singleLevel"/>
    <w:tmpl w:val="27E8E525"/>
    <w:lvl w:ilvl="0" w:tentative="0">
      <w:start w:val="1"/>
      <w:numFmt w:val="decimal"/>
      <w:suff w:val="nothing"/>
      <w:lvlText w:val="（%1）"/>
      <w:lvlJc w:val="left"/>
    </w:lvl>
  </w:abstractNum>
  <w:abstractNum w:abstractNumId="3">
    <w:nsid w:val="3AA57BC5"/>
    <w:multiLevelType w:val="multilevel"/>
    <w:tmpl w:val="3AA57B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A"/>
    <w:rsid w:val="000012C4"/>
    <w:rsid w:val="000016D7"/>
    <w:rsid w:val="00001B38"/>
    <w:rsid w:val="00002A23"/>
    <w:rsid w:val="000037ED"/>
    <w:rsid w:val="00004BE5"/>
    <w:rsid w:val="00004D0E"/>
    <w:rsid w:val="00004D51"/>
    <w:rsid w:val="00005265"/>
    <w:rsid w:val="0000560A"/>
    <w:rsid w:val="000062C6"/>
    <w:rsid w:val="00006859"/>
    <w:rsid w:val="00007970"/>
    <w:rsid w:val="00007CE6"/>
    <w:rsid w:val="00010645"/>
    <w:rsid w:val="000106DA"/>
    <w:rsid w:val="00011B2F"/>
    <w:rsid w:val="00011C6F"/>
    <w:rsid w:val="00011C83"/>
    <w:rsid w:val="00011DFA"/>
    <w:rsid w:val="00012267"/>
    <w:rsid w:val="00012778"/>
    <w:rsid w:val="00012862"/>
    <w:rsid w:val="00012E09"/>
    <w:rsid w:val="00014A7F"/>
    <w:rsid w:val="000155CA"/>
    <w:rsid w:val="00015F6E"/>
    <w:rsid w:val="000165B7"/>
    <w:rsid w:val="00016D07"/>
    <w:rsid w:val="000170F1"/>
    <w:rsid w:val="000171FD"/>
    <w:rsid w:val="000172C3"/>
    <w:rsid w:val="000174BC"/>
    <w:rsid w:val="00017936"/>
    <w:rsid w:val="00017F73"/>
    <w:rsid w:val="0002010E"/>
    <w:rsid w:val="00020150"/>
    <w:rsid w:val="000208C5"/>
    <w:rsid w:val="0002090A"/>
    <w:rsid w:val="00020AE9"/>
    <w:rsid w:val="00020B3E"/>
    <w:rsid w:val="0002101B"/>
    <w:rsid w:val="00021D8D"/>
    <w:rsid w:val="00021F34"/>
    <w:rsid w:val="00022213"/>
    <w:rsid w:val="00022776"/>
    <w:rsid w:val="000230E9"/>
    <w:rsid w:val="000238AD"/>
    <w:rsid w:val="00023B34"/>
    <w:rsid w:val="00023E03"/>
    <w:rsid w:val="000240DC"/>
    <w:rsid w:val="000241BF"/>
    <w:rsid w:val="00024B40"/>
    <w:rsid w:val="00025622"/>
    <w:rsid w:val="00027582"/>
    <w:rsid w:val="000301BC"/>
    <w:rsid w:val="00030ACF"/>
    <w:rsid w:val="00030DCC"/>
    <w:rsid w:val="00030DFD"/>
    <w:rsid w:val="0003202F"/>
    <w:rsid w:val="000332ED"/>
    <w:rsid w:val="0003337B"/>
    <w:rsid w:val="00033392"/>
    <w:rsid w:val="00033C2A"/>
    <w:rsid w:val="00033D89"/>
    <w:rsid w:val="00033F9C"/>
    <w:rsid w:val="000342AF"/>
    <w:rsid w:val="0003488A"/>
    <w:rsid w:val="00034A2D"/>
    <w:rsid w:val="00034BD0"/>
    <w:rsid w:val="00034EB3"/>
    <w:rsid w:val="000350D9"/>
    <w:rsid w:val="00035EF1"/>
    <w:rsid w:val="00036312"/>
    <w:rsid w:val="00036722"/>
    <w:rsid w:val="0003725C"/>
    <w:rsid w:val="00037EBF"/>
    <w:rsid w:val="00040394"/>
    <w:rsid w:val="000410FC"/>
    <w:rsid w:val="00041A92"/>
    <w:rsid w:val="00041C15"/>
    <w:rsid w:val="00041F1B"/>
    <w:rsid w:val="000444C7"/>
    <w:rsid w:val="00044998"/>
    <w:rsid w:val="00045910"/>
    <w:rsid w:val="000466FE"/>
    <w:rsid w:val="000470B3"/>
    <w:rsid w:val="00047CE6"/>
    <w:rsid w:val="00047F4C"/>
    <w:rsid w:val="00050301"/>
    <w:rsid w:val="00050B16"/>
    <w:rsid w:val="00050ED4"/>
    <w:rsid w:val="00051D1A"/>
    <w:rsid w:val="00051F65"/>
    <w:rsid w:val="0005212F"/>
    <w:rsid w:val="000523A0"/>
    <w:rsid w:val="00052434"/>
    <w:rsid w:val="00052894"/>
    <w:rsid w:val="00052A14"/>
    <w:rsid w:val="00052E49"/>
    <w:rsid w:val="0005300F"/>
    <w:rsid w:val="0005350D"/>
    <w:rsid w:val="000547F3"/>
    <w:rsid w:val="00054934"/>
    <w:rsid w:val="00054BD3"/>
    <w:rsid w:val="0005517B"/>
    <w:rsid w:val="00055621"/>
    <w:rsid w:val="00055943"/>
    <w:rsid w:val="00056767"/>
    <w:rsid w:val="00056FF2"/>
    <w:rsid w:val="000571DE"/>
    <w:rsid w:val="00057217"/>
    <w:rsid w:val="00057A12"/>
    <w:rsid w:val="00057C7A"/>
    <w:rsid w:val="00060687"/>
    <w:rsid w:val="00060A1E"/>
    <w:rsid w:val="00060E3D"/>
    <w:rsid w:val="00061104"/>
    <w:rsid w:val="00061340"/>
    <w:rsid w:val="0006194F"/>
    <w:rsid w:val="000619A8"/>
    <w:rsid w:val="00062D76"/>
    <w:rsid w:val="000631DF"/>
    <w:rsid w:val="00063AA7"/>
    <w:rsid w:val="00063C93"/>
    <w:rsid w:val="000646DF"/>
    <w:rsid w:val="00064F4E"/>
    <w:rsid w:val="0006506E"/>
    <w:rsid w:val="000651B9"/>
    <w:rsid w:val="0006536E"/>
    <w:rsid w:val="00065D00"/>
    <w:rsid w:val="00066C12"/>
    <w:rsid w:val="0006784D"/>
    <w:rsid w:val="00067883"/>
    <w:rsid w:val="00067A82"/>
    <w:rsid w:val="000708AD"/>
    <w:rsid w:val="0007134D"/>
    <w:rsid w:val="000716FC"/>
    <w:rsid w:val="00071E3D"/>
    <w:rsid w:val="000720BC"/>
    <w:rsid w:val="00072121"/>
    <w:rsid w:val="00072358"/>
    <w:rsid w:val="00072FB2"/>
    <w:rsid w:val="000733DB"/>
    <w:rsid w:val="00073593"/>
    <w:rsid w:val="00073736"/>
    <w:rsid w:val="00073A47"/>
    <w:rsid w:val="00073AF4"/>
    <w:rsid w:val="00073C45"/>
    <w:rsid w:val="000748C2"/>
    <w:rsid w:val="000758E2"/>
    <w:rsid w:val="00076084"/>
    <w:rsid w:val="00076381"/>
    <w:rsid w:val="0007643C"/>
    <w:rsid w:val="00077A80"/>
    <w:rsid w:val="000817EA"/>
    <w:rsid w:val="00084110"/>
    <w:rsid w:val="0008442B"/>
    <w:rsid w:val="00084B48"/>
    <w:rsid w:val="000854E5"/>
    <w:rsid w:val="00085DAC"/>
    <w:rsid w:val="000860EB"/>
    <w:rsid w:val="000861AC"/>
    <w:rsid w:val="00086F9F"/>
    <w:rsid w:val="000870CC"/>
    <w:rsid w:val="000906CE"/>
    <w:rsid w:val="000908FB"/>
    <w:rsid w:val="0009154F"/>
    <w:rsid w:val="00091F67"/>
    <w:rsid w:val="00092296"/>
    <w:rsid w:val="00092571"/>
    <w:rsid w:val="000937F9"/>
    <w:rsid w:val="000939CE"/>
    <w:rsid w:val="00093BB7"/>
    <w:rsid w:val="00093C43"/>
    <w:rsid w:val="0009437C"/>
    <w:rsid w:val="00094F44"/>
    <w:rsid w:val="0009580D"/>
    <w:rsid w:val="000959B1"/>
    <w:rsid w:val="00096E74"/>
    <w:rsid w:val="000977BE"/>
    <w:rsid w:val="000A035F"/>
    <w:rsid w:val="000A0CAD"/>
    <w:rsid w:val="000A0F26"/>
    <w:rsid w:val="000A0FAE"/>
    <w:rsid w:val="000A116F"/>
    <w:rsid w:val="000A139E"/>
    <w:rsid w:val="000A1A17"/>
    <w:rsid w:val="000A1D53"/>
    <w:rsid w:val="000A2732"/>
    <w:rsid w:val="000A29CC"/>
    <w:rsid w:val="000A2B10"/>
    <w:rsid w:val="000A2C2C"/>
    <w:rsid w:val="000A3113"/>
    <w:rsid w:val="000A479A"/>
    <w:rsid w:val="000A48EC"/>
    <w:rsid w:val="000A4EED"/>
    <w:rsid w:val="000A5A44"/>
    <w:rsid w:val="000A5FD3"/>
    <w:rsid w:val="000A6028"/>
    <w:rsid w:val="000A613E"/>
    <w:rsid w:val="000A68DC"/>
    <w:rsid w:val="000A6E2F"/>
    <w:rsid w:val="000A6E92"/>
    <w:rsid w:val="000A78FB"/>
    <w:rsid w:val="000B0020"/>
    <w:rsid w:val="000B0986"/>
    <w:rsid w:val="000B0CE6"/>
    <w:rsid w:val="000B0E5F"/>
    <w:rsid w:val="000B1070"/>
    <w:rsid w:val="000B1272"/>
    <w:rsid w:val="000B1859"/>
    <w:rsid w:val="000B1B9A"/>
    <w:rsid w:val="000B1C57"/>
    <w:rsid w:val="000B2830"/>
    <w:rsid w:val="000B342C"/>
    <w:rsid w:val="000B39CF"/>
    <w:rsid w:val="000B3A00"/>
    <w:rsid w:val="000B4BC2"/>
    <w:rsid w:val="000B4EAC"/>
    <w:rsid w:val="000B5120"/>
    <w:rsid w:val="000B529E"/>
    <w:rsid w:val="000B5622"/>
    <w:rsid w:val="000B56A0"/>
    <w:rsid w:val="000B62EF"/>
    <w:rsid w:val="000B69C1"/>
    <w:rsid w:val="000B6AFD"/>
    <w:rsid w:val="000B7557"/>
    <w:rsid w:val="000B75FC"/>
    <w:rsid w:val="000B7817"/>
    <w:rsid w:val="000B7A53"/>
    <w:rsid w:val="000C0250"/>
    <w:rsid w:val="000C08F1"/>
    <w:rsid w:val="000C127C"/>
    <w:rsid w:val="000C12DF"/>
    <w:rsid w:val="000C17AF"/>
    <w:rsid w:val="000C1FB7"/>
    <w:rsid w:val="000C20AF"/>
    <w:rsid w:val="000C20DF"/>
    <w:rsid w:val="000C31D1"/>
    <w:rsid w:val="000C321E"/>
    <w:rsid w:val="000C546A"/>
    <w:rsid w:val="000C5514"/>
    <w:rsid w:val="000C565A"/>
    <w:rsid w:val="000C66E6"/>
    <w:rsid w:val="000C6C7B"/>
    <w:rsid w:val="000C6F0A"/>
    <w:rsid w:val="000C7184"/>
    <w:rsid w:val="000C7275"/>
    <w:rsid w:val="000C7590"/>
    <w:rsid w:val="000C7B00"/>
    <w:rsid w:val="000C7CFC"/>
    <w:rsid w:val="000D01E0"/>
    <w:rsid w:val="000D01F0"/>
    <w:rsid w:val="000D044E"/>
    <w:rsid w:val="000D086D"/>
    <w:rsid w:val="000D0B24"/>
    <w:rsid w:val="000D13F0"/>
    <w:rsid w:val="000D1756"/>
    <w:rsid w:val="000D1A3B"/>
    <w:rsid w:val="000D26A0"/>
    <w:rsid w:val="000D3083"/>
    <w:rsid w:val="000D3283"/>
    <w:rsid w:val="000D37A7"/>
    <w:rsid w:val="000D424C"/>
    <w:rsid w:val="000D4491"/>
    <w:rsid w:val="000D4BAC"/>
    <w:rsid w:val="000D51F2"/>
    <w:rsid w:val="000D5427"/>
    <w:rsid w:val="000D6E36"/>
    <w:rsid w:val="000D72E0"/>
    <w:rsid w:val="000D72F5"/>
    <w:rsid w:val="000D7D79"/>
    <w:rsid w:val="000D7F92"/>
    <w:rsid w:val="000E04D3"/>
    <w:rsid w:val="000E06F3"/>
    <w:rsid w:val="000E0BEF"/>
    <w:rsid w:val="000E1173"/>
    <w:rsid w:val="000E1B67"/>
    <w:rsid w:val="000E1C0C"/>
    <w:rsid w:val="000E1C7A"/>
    <w:rsid w:val="000E1E6C"/>
    <w:rsid w:val="000E23F6"/>
    <w:rsid w:val="000E2ABE"/>
    <w:rsid w:val="000E2CDB"/>
    <w:rsid w:val="000E2EA7"/>
    <w:rsid w:val="000E3098"/>
    <w:rsid w:val="000E3156"/>
    <w:rsid w:val="000E3EE1"/>
    <w:rsid w:val="000E400A"/>
    <w:rsid w:val="000E56CD"/>
    <w:rsid w:val="000E57DB"/>
    <w:rsid w:val="000E6ACF"/>
    <w:rsid w:val="000E7453"/>
    <w:rsid w:val="000F090B"/>
    <w:rsid w:val="000F1727"/>
    <w:rsid w:val="000F1787"/>
    <w:rsid w:val="000F1973"/>
    <w:rsid w:val="000F1F7D"/>
    <w:rsid w:val="000F2959"/>
    <w:rsid w:val="000F2CD2"/>
    <w:rsid w:val="000F482A"/>
    <w:rsid w:val="000F49E4"/>
    <w:rsid w:val="000F4DCC"/>
    <w:rsid w:val="000F4FA2"/>
    <w:rsid w:val="000F5552"/>
    <w:rsid w:val="000F56B9"/>
    <w:rsid w:val="000F573D"/>
    <w:rsid w:val="000F5946"/>
    <w:rsid w:val="000F634C"/>
    <w:rsid w:val="000F6573"/>
    <w:rsid w:val="000F68C2"/>
    <w:rsid w:val="000F6D5B"/>
    <w:rsid w:val="000F74BD"/>
    <w:rsid w:val="000F759C"/>
    <w:rsid w:val="000F77D8"/>
    <w:rsid w:val="000F7AF3"/>
    <w:rsid w:val="001009F3"/>
    <w:rsid w:val="00101F21"/>
    <w:rsid w:val="00102F60"/>
    <w:rsid w:val="001060EA"/>
    <w:rsid w:val="001061DA"/>
    <w:rsid w:val="0010654C"/>
    <w:rsid w:val="00106C62"/>
    <w:rsid w:val="00106D27"/>
    <w:rsid w:val="00106D61"/>
    <w:rsid w:val="00107702"/>
    <w:rsid w:val="00107789"/>
    <w:rsid w:val="001102D8"/>
    <w:rsid w:val="0011041F"/>
    <w:rsid w:val="00110569"/>
    <w:rsid w:val="00110737"/>
    <w:rsid w:val="00111465"/>
    <w:rsid w:val="00112608"/>
    <w:rsid w:val="00112988"/>
    <w:rsid w:val="00112D30"/>
    <w:rsid w:val="00112E05"/>
    <w:rsid w:val="0011328C"/>
    <w:rsid w:val="0011359A"/>
    <w:rsid w:val="001135CC"/>
    <w:rsid w:val="001140FC"/>
    <w:rsid w:val="00114469"/>
    <w:rsid w:val="0011460C"/>
    <w:rsid w:val="0011466B"/>
    <w:rsid w:val="00114CC1"/>
    <w:rsid w:val="00115589"/>
    <w:rsid w:val="00115CC9"/>
    <w:rsid w:val="001170C2"/>
    <w:rsid w:val="001175AE"/>
    <w:rsid w:val="00117991"/>
    <w:rsid w:val="001208A3"/>
    <w:rsid w:val="001217A3"/>
    <w:rsid w:val="001224BC"/>
    <w:rsid w:val="00123208"/>
    <w:rsid w:val="001248AD"/>
    <w:rsid w:val="00127372"/>
    <w:rsid w:val="0012763E"/>
    <w:rsid w:val="00127A47"/>
    <w:rsid w:val="001314D1"/>
    <w:rsid w:val="001314F1"/>
    <w:rsid w:val="00132DC1"/>
    <w:rsid w:val="00132EC3"/>
    <w:rsid w:val="00133669"/>
    <w:rsid w:val="00133C6B"/>
    <w:rsid w:val="00134265"/>
    <w:rsid w:val="001342C7"/>
    <w:rsid w:val="00134DC9"/>
    <w:rsid w:val="001353C4"/>
    <w:rsid w:val="00135A34"/>
    <w:rsid w:val="0013620C"/>
    <w:rsid w:val="00136360"/>
    <w:rsid w:val="001366ED"/>
    <w:rsid w:val="001367AC"/>
    <w:rsid w:val="00136EAF"/>
    <w:rsid w:val="00137417"/>
    <w:rsid w:val="001375D4"/>
    <w:rsid w:val="0014005D"/>
    <w:rsid w:val="0014039E"/>
    <w:rsid w:val="001408CF"/>
    <w:rsid w:val="0014094D"/>
    <w:rsid w:val="00141515"/>
    <w:rsid w:val="00141608"/>
    <w:rsid w:val="00142350"/>
    <w:rsid w:val="0014297C"/>
    <w:rsid w:val="00142B1C"/>
    <w:rsid w:val="00142DF5"/>
    <w:rsid w:val="001439F7"/>
    <w:rsid w:val="0014496D"/>
    <w:rsid w:val="00144B4D"/>
    <w:rsid w:val="00144CDC"/>
    <w:rsid w:val="00144F28"/>
    <w:rsid w:val="0014570C"/>
    <w:rsid w:val="00145813"/>
    <w:rsid w:val="00145B78"/>
    <w:rsid w:val="00145C14"/>
    <w:rsid w:val="00145D3D"/>
    <w:rsid w:val="001470D8"/>
    <w:rsid w:val="00147C18"/>
    <w:rsid w:val="0015005C"/>
    <w:rsid w:val="00150340"/>
    <w:rsid w:val="00150707"/>
    <w:rsid w:val="00151539"/>
    <w:rsid w:val="00152830"/>
    <w:rsid w:val="001529D1"/>
    <w:rsid w:val="00152AD9"/>
    <w:rsid w:val="001535D1"/>
    <w:rsid w:val="001536C4"/>
    <w:rsid w:val="001537C0"/>
    <w:rsid w:val="00153F9C"/>
    <w:rsid w:val="001550D4"/>
    <w:rsid w:val="00156FDE"/>
    <w:rsid w:val="0015729E"/>
    <w:rsid w:val="00157DD0"/>
    <w:rsid w:val="0016073B"/>
    <w:rsid w:val="00161375"/>
    <w:rsid w:val="001617AB"/>
    <w:rsid w:val="00161888"/>
    <w:rsid w:val="00161D74"/>
    <w:rsid w:val="00161E84"/>
    <w:rsid w:val="0016267F"/>
    <w:rsid w:val="00162953"/>
    <w:rsid w:val="00163826"/>
    <w:rsid w:val="00163EE5"/>
    <w:rsid w:val="00164392"/>
    <w:rsid w:val="00164575"/>
    <w:rsid w:val="001647B8"/>
    <w:rsid w:val="001647E6"/>
    <w:rsid w:val="001648C2"/>
    <w:rsid w:val="0016499A"/>
    <w:rsid w:val="00164F2D"/>
    <w:rsid w:val="00165970"/>
    <w:rsid w:val="001659FF"/>
    <w:rsid w:val="0016631E"/>
    <w:rsid w:val="00166D61"/>
    <w:rsid w:val="00167372"/>
    <w:rsid w:val="001676C1"/>
    <w:rsid w:val="00167BC1"/>
    <w:rsid w:val="00167C53"/>
    <w:rsid w:val="0017036F"/>
    <w:rsid w:val="00170A33"/>
    <w:rsid w:val="00170B69"/>
    <w:rsid w:val="001716EF"/>
    <w:rsid w:val="00171BE4"/>
    <w:rsid w:val="00172115"/>
    <w:rsid w:val="00172697"/>
    <w:rsid w:val="0017300F"/>
    <w:rsid w:val="00173013"/>
    <w:rsid w:val="00173A9B"/>
    <w:rsid w:val="00174A55"/>
    <w:rsid w:val="00174CD5"/>
    <w:rsid w:val="00175015"/>
    <w:rsid w:val="001757CD"/>
    <w:rsid w:val="00175C55"/>
    <w:rsid w:val="001769DE"/>
    <w:rsid w:val="00176BFF"/>
    <w:rsid w:val="00176F08"/>
    <w:rsid w:val="00176FDD"/>
    <w:rsid w:val="00177029"/>
    <w:rsid w:val="00177884"/>
    <w:rsid w:val="00177E37"/>
    <w:rsid w:val="0018030A"/>
    <w:rsid w:val="00180496"/>
    <w:rsid w:val="00180800"/>
    <w:rsid w:val="001809B2"/>
    <w:rsid w:val="00181026"/>
    <w:rsid w:val="00181388"/>
    <w:rsid w:val="0018162A"/>
    <w:rsid w:val="0018163E"/>
    <w:rsid w:val="00181891"/>
    <w:rsid w:val="00181988"/>
    <w:rsid w:val="00181A2A"/>
    <w:rsid w:val="0018292C"/>
    <w:rsid w:val="00182E0A"/>
    <w:rsid w:val="00182F03"/>
    <w:rsid w:val="0018356A"/>
    <w:rsid w:val="0018368E"/>
    <w:rsid w:val="00183ED1"/>
    <w:rsid w:val="00183ED8"/>
    <w:rsid w:val="00185CC8"/>
    <w:rsid w:val="00186DD5"/>
    <w:rsid w:val="001870BA"/>
    <w:rsid w:val="00187315"/>
    <w:rsid w:val="001875A7"/>
    <w:rsid w:val="001878DE"/>
    <w:rsid w:val="001903C1"/>
    <w:rsid w:val="00190B0E"/>
    <w:rsid w:val="001910FA"/>
    <w:rsid w:val="00191258"/>
    <w:rsid w:val="00191430"/>
    <w:rsid w:val="00191989"/>
    <w:rsid w:val="00191D92"/>
    <w:rsid w:val="0019217C"/>
    <w:rsid w:val="001922F8"/>
    <w:rsid w:val="00192564"/>
    <w:rsid w:val="001926EC"/>
    <w:rsid w:val="00192D4E"/>
    <w:rsid w:val="00192D89"/>
    <w:rsid w:val="001934BF"/>
    <w:rsid w:val="00193949"/>
    <w:rsid w:val="001939B8"/>
    <w:rsid w:val="00193F6B"/>
    <w:rsid w:val="00194BF5"/>
    <w:rsid w:val="00195114"/>
    <w:rsid w:val="00195844"/>
    <w:rsid w:val="001958A9"/>
    <w:rsid w:val="00196AEA"/>
    <w:rsid w:val="00196D63"/>
    <w:rsid w:val="001975D6"/>
    <w:rsid w:val="001976E8"/>
    <w:rsid w:val="0019781F"/>
    <w:rsid w:val="001A012C"/>
    <w:rsid w:val="001A0742"/>
    <w:rsid w:val="001A0DBE"/>
    <w:rsid w:val="001A18C5"/>
    <w:rsid w:val="001A2806"/>
    <w:rsid w:val="001A2CA2"/>
    <w:rsid w:val="001A2ED5"/>
    <w:rsid w:val="001A34DA"/>
    <w:rsid w:val="001A3521"/>
    <w:rsid w:val="001A35BA"/>
    <w:rsid w:val="001A45F8"/>
    <w:rsid w:val="001A4D2F"/>
    <w:rsid w:val="001A4D8F"/>
    <w:rsid w:val="001A4DBE"/>
    <w:rsid w:val="001A5757"/>
    <w:rsid w:val="001A5AD7"/>
    <w:rsid w:val="001A5D46"/>
    <w:rsid w:val="001A5F3D"/>
    <w:rsid w:val="001A6205"/>
    <w:rsid w:val="001A63D1"/>
    <w:rsid w:val="001A6814"/>
    <w:rsid w:val="001A6CF9"/>
    <w:rsid w:val="001A7E03"/>
    <w:rsid w:val="001A7F7D"/>
    <w:rsid w:val="001B0025"/>
    <w:rsid w:val="001B0213"/>
    <w:rsid w:val="001B05D6"/>
    <w:rsid w:val="001B07BF"/>
    <w:rsid w:val="001B0B43"/>
    <w:rsid w:val="001B1757"/>
    <w:rsid w:val="001B18E5"/>
    <w:rsid w:val="001B2389"/>
    <w:rsid w:val="001B2DF0"/>
    <w:rsid w:val="001B2E04"/>
    <w:rsid w:val="001B306B"/>
    <w:rsid w:val="001B3419"/>
    <w:rsid w:val="001B3490"/>
    <w:rsid w:val="001B3FAD"/>
    <w:rsid w:val="001B529D"/>
    <w:rsid w:val="001B5A4F"/>
    <w:rsid w:val="001B5B62"/>
    <w:rsid w:val="001B5C9B"/>
    <w:rsid w:val="001B60DA"/>
    <w:rsid w:val="001B6328"/>
    <w:rsid w:val="001B679A"/>
    <w:rsid w:val="001B7156"/>
    <w:rsid w:val="001B75F9"/>
    <w:rsid w:val="001B77DD"/>
    <w:rsid w:val="001C09DC"/>
    <w:rsid w:val="001C0E07"/>
    <w:rsid w:val="001C1D7F"/>
    <w:rsid w:val="001C1DEA"/>
    <w:rsid w:val="001C2B60"/>
    <w:rsid w:val="001C2DFA"/>
    <w:rsid w:val="001C2EE3"/>
    <w:rsid w:val="001C30CF"/>
    <w:rsid w:val="001C33A8"/>
    <w:rsid w:val="001C37D6"/>
    <w:rsid w:val="001C3A22"/>
    <w:rsid w:val="001C3B7B"/>
    <w:rsid w:val="001C4437"/>
    <w:rsid w:val="001C460F"/>
    <w:rsid w:val="001C5592"/>
    <w:rsid w:val="001C5DBB"/>
    <w:rsid w:val="001C6690"/>
    <w:rsid w:val="001C771C"/>
    <w:rsid w:val="001C7E4F"/>
    <w:rsid w:val="001C7F7D"/>
    <w:rsid w:val="001D032E"/>
    <w:rsid w:val="001D0A15"/>
    <w:rsid w:val="001D1AC9"/>
    <w:rsid w:val="001D1EE8"/>
    <w:rsid w:val="001D2086"/>
    <w:rsid w:val="001D257B"/>
    <w:rsid w:val="001D2E6B"/>
    <w:rsid w:val="001D36C7"/>
    <w:rsid w:val="001D39C0"/>
    <w:rsid w:val="001D451D"/>
    <w:rsid w:val="001D4BED"/>
    <w:rsid w:val="001D513E"/>
    <w:rsid w:val="001D527E"/>
    <w:rsid w:val="001D52C1"/>
    <w:rsid w:val="001D55FC"/>
    <w:rsid w:val="001D56C4"/>
    <w:rsid w:val="001D5E91"/>
    <w:rsid w:val="001D601C"/>
    <w:rsid w:val="001D665E"/>
    <w:rsid w:val="001D731E"/>
    <w:rsid w:val="001D78AC"/>
    <w:rsid w:val="001D7919"/>
    <w:rsid w:val="001D7D9E"/>
    <w:rsid w:val="001E12A6"/>
    <w:rsid w:val="001E1479"/>
    <w:rsid w:val="001E250C"/>
    <w:rsid w:val="001E28F0"/>
    <w:rsid w:val="001E31FE"/>
    <w:rsid w:val="001E34E1"/>
    <w:rsid w:val="001E4626"/>
    <w:rsid w:val="001E5013"/>
    <w:rsid w:val="001E54F6"/>
    <w:rsid w:val="001E5C8B"/>
    <w:rsid w:val="001E5DC5"/>
    <w:rsid w:val="001E6D77"/>
    <w:rsid w:val="001E72EE"/>
    <w:rsid w:val="001E7BE0"/>
    <w:rsid w:val="001E7CF4"/>
    <w:rsid w:val="001E7EDF"/>
    <w:rsid w:val="001F04F9"/>
    <w:rsid w:val="001F0691"/>
    <w:rsid w:val="001F19E3"/>
    <w:rsid w:val="001F2996"/>
    <w:rsid w:val="001F5CBF"/>
    <w:rsid w:val="001F5E8E"/>
    <w:rsid w:val="001F6CB2"/>
    <w:rsid w:val="001F79F5"/>
    <w:rsid w:val="002001A1"/>
    <w:rsid w:val="00200709"/>
    <w:rsid w:val="00200BAD"/>
    <w:rsid w:val="00200FAB"/>
    <w:rsid w:val="002011D1"/>
    <w:rsid w:val="00201835"/>
    <w:rsid w:val="002019DC"/>
    <w:rsid w:val="00201B93"/>
    <w:rsid w:val="0020255B"/>
    <w:rsid w:val="00202716"/>
    <w:rsid w:val="002028DD"/>
    <w:rsid w:val="00202C4F"/>
    <w:rsid w:val="00202FA3"/>
    <w:rsid w:val="0020325D"/>
    <w:rsid w:val="002032B5"/>
    <w:rsid w:val="0020495C"/>
    <w:rsid w:val="00204AA7"/>
    <w:rsid w:val="00204DDC"/>
    <w:rsid w:val="00204FC0"/>
    <w:rsid w:val="0020518B"/>
    <w:rsid w:val="0020542E"/>
    <w:rsid w:val="002054B4"/>
    <w:rsid w:val="00205721"/>
    <w:rsid w:val="00205961"/>
    <w:rsid w:val="00205F78"/>
    <w:rsid w:val="002063B6"/>
    <w:rsid w:val="00206705"/>
    <w:rsid w:val="00207381"/>
    <w:rsid w:val="00207696"/>
    <w:rsid w:val="00207705"/>
    <w:rsid w:val="00207883"/>
    <w:rsid w:val="00207F5E"/>
    <w:rsid w:val="002100A2"/>
    <w:rsid w:val="00211815"/>
    <w:rsid w:val="00211E49"/>
    <w:rsid w:val="002121F9"/>
    <w:rsid w:val="002123F8"/>
    <w:rsid w:val="00212BC5"/>
    <w:rsid w:val="00212C4B"/>
    <w:rsid w:val="00212F75"/>
    <w:rsid w:val="002138C1"/>
    <w:rsid w:val="00213CED"/>
    <w:rsid w:val="0021421D"/>
    <w:rsid w:val="00214660"/>
    <w:rsid w:val="002152A6"/>
    <w:rsid w:val="0021530F"/>
    <w:rsid w:val="0021557D"/>
    <w:rsid w:val="002157A6"/>
    <w:rsid w:val="00215990"/>
    <w:rsid w:val="00215B9A"/>
    <w:rsid w:val="00215F8C"/>
    <w:rsid w:val="00216214"/>
    <w:rsid w:val="002202B7"/>
    <w:rsid w:val="002207E5"/>
    <w:rsid w:val="002210FC"/>
    <w:rsid w:val="002221E2"/>
    <w:rsid w:val="002233D9"/>
    <w:rsid w:val="00223CD9"/>
    <w:rsid w:val="002242E2"/>
    <w:rsid w:val="002246D3"/>
    <w:rsid w:val="00224E9E"/>
    <w:rsid w:val="002255CA"/>
    <w:rsid w:val="00225D6F"/>
    <w:rsid w:val="002264ED"/>
    <w:rsid w:val="002266AE"/>
    <w:rsid w:val="00226BE5"/>
    <w:rsid w:val="0022783A"/>
    <w:rsid w:val="00227884"/>
    <w:rsid w:val="00227E38"/>
    <w:rsid w:val="00227F42"/>
    <w:rsid w:val="002301D8"/>
    <w:rsid w:val="002307AA"/>
    <w:rsid w:val="00230C56"/>
    <w:rsid w:val="00230CF5"/>
    <w:rsid w:val="002311BA"/>
    <w:rsid w:val="002313D5"/>
    <w:rsid w:val="002315E4"/>
    <w:rsid w:val="00232E05"/>
    <w:rsid w:val="00232FCA"/>
    <w:rsid w:val="00233773"/>
    <w:rsid w:val="00233999"/>
    <w:rsid w:val="0023578B"/>
    <w:rsid w:val="002359E5"/>
    <w:rsid w:val="00235D3B"/>
    <w:rsid w:val="00235E9D"/>
    <w:rsid w:val="002368EE"/>
    <w:rsid w:val="00236BC3"/>
    <w:rsid w:val="00237123"/>
    <w:rsid w:val="0023712A"/>
    <w:rsid w:val="002376CB"/>
    <w:rsid w:val="00240375"/>
    <w:rsid w:val="00241B72"/>
    <w:rsid w:val="00241E85"/>
    <w:rsid w:val="00242061"/>
    <w:rsid w:val="002422DC"/>
    <w:rsid w:val="00242ECE"/>
    <w:rsid w:val="00244077"/>
    <w:rsid w:val="00244101"/>
    <w:rsid w:val="00245130"/>
    <w:rsid w:val="002454A7"/>
    <w:rsid w:val="0024581F"/>
    <w:rsid w:val="00245965"/>
    <w:rsid w:val="00246787"/>
    <w:rsid w:val="00246854"/>
    <w:rsid w:val="00247A9A"/>
    <w:rsid w:val="00247BE6"/>
    <w:rsid w:val="002501CD"/>
    <w:rsid w:val="0025171C"/>
    <w:rsid w:val="00251B52"/>
    <w:rsid w:val="00251B5F"/>
    <w:rsid w:val="00251E14"/>
    <w:rsid w:val="002520C7"/>
    <w:rsid w:val="002527EF"/>
    <w:rsid w:val="00252FB8"/>
    <w:rsid w:val="00252FF8"/>
    <w:rsid w:val="002536B7"/>
    <w:rsid w:val="002536CD"/>
    <w:rsid w:val="0025403F"/>
    <w:rsid w:val="00254681"/>
    <w:rsid w:val="00254CF6"/>
    <w:rsid w:val="002555D3"/>
    <w:rsid w:val="00255E1B"/>
    <w:rsid w:val="00256D5D"/>
    <w:rsid w:val="00257349"/>
    <w:rsid w:val="00257524"/>
    <w:rsid w:val="002601FF"/>
    <w:rsid w:val="00260CBE"/>
    <w:rsid w:val="00261324"/>
    <w:rsid w:val="00261BD2"/>
    <w:rsid w:val="00262475"/>
    <w:rsid w:val="00262479"/>
    <w:rsid w:val="002627A4"/>
    <w:rsid w:val="00262BD1"/>
    <w:rsid w:val="0026340E"/>
    <w:rsid w:val="0026462E"/>
    <w:rsid w:val="00264941"/>
    <w:rsid w:val="002653DE"/>
    <w:rsid w:val="002658B3"/>
    <w:rsid w:val="00266042"/>
    <w:rsid w:val="0026621C"/>
    <w:rsid w:val="00266452"/>
    <w:rsid w:val="00266846"/>
    <w:rsid w:val="00266D38"/>
    <w:rsid w:val="002672E3"/>
    <w:rsid w:val="00267B0E"/>
    <w:rsid w:val="002702B6"/>
    <w:rsid w:val="0027043F"/>
    <w:rsid w:val="002704CB"/>
    <w:rsid w:val="002706EC"/>
    <w:rsid w:val="00270E44"/>
    <w:rsid w:val="00271017"/>
    <w:rsid w:val="00271887"/>
    <w:rsid w:val="00271B56"/>
    <w:rsid w:val="0027230E"/>
    <w:rsid w:val="00272871"/>
    <w:rsid w:val="00273702"/>
    <w:rsid w:val="00273936"/>
    <w:rsid w:val="00273954"/>
    <w:rsid w:val="00273F56"/>
    <w:rsid w:val="00273FCC"/>
    <w:rsid w:val="002746BA"/>
    <w:rsid w:val="002746D9"/>
    <w:rsid w:val="00274C6D"/>
    <w:rsid w:val="00275267"/>
    <w:rsid w:val="00275B48"/>
    <w:rsid w:val="00275CD6"/>
    <w:rsid w:val="00275FAF"/>
    <w:rsid w:val="002762B9"/>
    <w:rsid w:val="00276339"/>
    <w:rsid w:val="0027718F"/>
    <w:rsid w:val="002773E5"/>
    <w:rsid w:val="002776B6"/>
    <w:rsid w:val="00277750"/>
    <w:rsid w:val="0027797A"/>
    <w:rsid w:val="0028074E"/>
    <w:rsid w:val="00280D4E"/>
    <w:rsid w:val="00280F2A"/>
    <w:rsid w:val="002813D2"/>
    <w:rsid w:val="00281CE7"/>
    <w:rsid w:val="00281E82"/>
    <w:rsid w:val="00281F83"/>
    <w:rsid w:val="00282E8D"/>
    <w:rsid w:val="00282FBB"/>
    <w:rsid w:val="0028375A"/>
    <w:rsid w:val="00283964"/>
    <w:rsid w:val="002839CB"/>
    <w:rsid w:val="00284D04"/>
    <w:rsid w:val="00285713"/>
    <w:rsid w:val="00285745"/>
    <w:rsid w:val="00285DE9"/>
    <w:rsid w:val="00286F14"/>
    <w:rsid w:val="00287EC7"/>
    <w:rsid w:val="002904A4"/>
    <w:rsid w:val="0029051D"/>
    <w:rsid w:val="00291F92"/>
    <w:rsid w:val="00292238"/>
    <w:rsid w:val="002930E1"/>
    <w:rsid w:val="00293735"/>
    <w:rsid w:val="00293935"/>
    <w:rsid w:val="00293B36"/>
    <w:rsid w:val="00293C68"/>
    <w:rsid w:val="00293E1F"/>
    <w:rsid w:val="00294BCD"/>
    <w:rsid w:val="00294BE8"/>
    <w:rsid w:val="00295FBB"/>
    <w:rsid w:val="002961AA"/>
    <w:rsid w:val="00296C42"/>
    <w:rsid w:val="00297162"/>
    <w:rsid w:val="00297378"/>
    <w:rsid w:val="00297624"/>
    <w:rsid w:val="00297632"/>
    <w:rsid w:val="0029778F"/>
    <w:rsid w:val="00297D83"/>
    <w:rsid w:val="002A0090"/>
    <w:rsid w:val="002A0BDF"/>
    <w:rsid w:val="002A0EBE"/>
    <w:rsid w:val="002A234C"/>
    <w:rsid w:val="002A25EA"/>
    <w:rsid w:val="002A3517"/>
    <w:rsid w:val="002A365E"/>
    <w:rsid w:val="002A3C4D"/>
    <w:rsid w:val="002A4DDF"/>
    <w:rsid w:val="002A646D"/>
    <w:rsid w:val="002A6602"/>
    <w:rsid w:val="002A66A5"/>
    <w:rsid w:val="002A6842"/>
    <w:rsid w:val="002A6ACC"/>
    <w:rsid w:val="002A70CE"/>
    <w:rsid w:val="002A72B0"/>
    <w:rsid w:val="002B0815"/>
    <w:rsid w:val="002B0876"/>
    <w:rsid w:val="002B1BCE"/>
    <w:rsid w:val="002B1D8C"/>
    <w:rsid w:val="002B26C6"/>
    <w:rsid w:val="002B2868"/>
    <w:rsid w:val="002B2F05"/>
    <w:rsid w:val="002B3FBF"/>
    <w:rsid w:val="002B4ABC"/>
    <w:rsid w:val="002B4AE9"/>
    <w:rsid w:val="002B5089"/>
    <w:rsid w:val="002B6359"/>
    <w:rsid w:val="002B63F9"/>
    <w:rsid w:val="002B6702"/>
    <w:rsid w:val="002B68FB"/>
    <w:rsid w:val="002B7216"/>
    <w:rsid w:val="002C0081"/>
    <w:rsid w:val="002C05BA"/>
    <w:rsid w:val="002C080B"/>
    <w:rsid w:val="002C0C65"/>
    <w:rsid w:val="002C12F4"/>
    <w:rsid w:val="002C18B7"/>
    <w:rsid w:val="002C21BF"/>
    <w:rsid w:val="002C2574"/>
    <w:rsid w:val="002C264D"/>
    <w:rsid w:val="002C2BB0"/>
    <w:rsid w:val="002C2E50"/>
    <w:rsid w:val="002C2F7D"/>
    <w:rsid w:val="002C3093"/>
    <w:rsid w:val="002C4CB8"/>
    <w:rsid w:val="002C5917"/>
    <w:rsid w:val="002C6260"/>
    <w:rsid w:val="002C6C13"/>
    <w:rsid w:val="002C75D8"/>
    <w:rsid w:val="002C7A70"/>
    <w:rsid w:val="002C7BEB"/>
    <w:rsid w:val="002C7D2E"/>
    <w:rsid w:val="002D120C"/>
    <w:rsid w:val="002D20CD"/>
    <w:rsid w:val="002D20D9"/>
    <w:rsid w:val="002D27E5"/>
    <w:rsid w:val="002D28BF"/>
    <w:rsid w:val="002D2C60"/>
    <w:rsid w:val="002D2E7B"/>
    <w:rsid w:val="002D3771"/>
    <w:rsid w:val="002D5306"/>
    <w:rsid w:val="002D5799"/>
    <w:rsid w:val="002D5CB8"/>
    <w:rsid w:val="002D5D11"/>
    <w:rsid w:val="002D5F90"/>
    <w:rsid w:val="002D6216"/>
    <w:rsid w:val="002D6ECB"/>
    <w:rsid w:val="002D7251"/>
    <w:rsid w:val="002D7310"/>
    <w:rsid w:val="002D756B"/>
    <w:rsid w:val="002D7656"/>
    <w:rsid w:val="002D7792"/>
    <w:rsid w:val="002D7E4B"/>
    <w:rsid w:val="002E0B5A"/>
    <w:rsid w:val="002E14B5"/>
    <w:rsid w:val="002E1C02"/>
    <w:rsid w:val="002E2210"/>
    <w:rsid w:val="002E2E27"/>
    <w:rsid w:val="002E3054"/>
    <w:rsid w:val="002E3060"/>
    <w:rsid w:val="002E390B"/>
    <w:rsid w:val="002E4287"/>
    <w:rsid w:val="002E446C"/>
    <w:rsid w:val="002E468B"/>
    <w:rsid w:val="002E4ED2"/>
    <w:rsid w:val="002E50C7"/>
    <w:rsid w:val="002E52AA"/>
    <w:rsid w:val="002E533D"/>
    <w:rsid w:val="002E5A16"/>
    <w:rsid w:val="002E66C9"/>
    <w:rsid w:val="002E696C"/>
    <w:rsid w:val="002E6D69"/>
    <w:rsid w:val="002E71C6"/>
    <w:rsid w:val="002E778E"/>
    <w:rsid w:val="002E7D1D"/>
    <w:rsid w:val="002E7E0A"/>
    <w:rsid w:val="002F0159"/>
    <w:rsid w:val="002F0E88"/>
    <w:rsid w:val="002F10AD"/>
    <w:rsid w:val="002F1371"/>
    <w:rsid w:val="002F13A5"/>
    <w:rsid w:val="002F142C"/>
    <w:rsid w:val="002F173E"/>
    <w:rsid w:val="002F1B20"/>
    <w:rsid w:val="002F3FA6"/>
    <w:rsid w:val="002F4049"/>
    <w:rsid w:val="002F42F5"/>
    <w:rsid w:val="002F4B3C"/>
    <w:rsid w:val="002F4BEF"/>
    <w:rsid w:val="002F4CA4"/>
    <w:rsid w:val="002F504D"/>
    <w:rsid w:val="002F6AF7"/>
    <w:rsid w:val="002F7849"/>
    <w:rsid w:val="002F7C42"/>
    <w:rsid w:val="002F7CFE"/>
    <w:rsid w:val="002F7D91"/>
    <w:rsid w:val="002F7EA7"/>
    <w:rsid w:val="002F7EB1"/>
    <w:rsid w:val="003002CD"/>
    <w:rsid w:val="0030031E"/>
    <w:rsid w:val="003029A0"/>
    <w:rsid w:val="00302AC1"/>
    <w:rsid w:val="00302CB0"/>
    <w:rsid w:val="00302EA5"/>
    <w:rsid w:val="00303320"/>
    <w:rsid w:val="00303647"/>
    <w:rsid w:val="003038B7"/>
    <w:rsid w:val="0030395B"/>
    <w:rsid w:val="00303A25"/>
    <w:rsid w:val="0030405B"/>
    <w:rsid w:val="00304AEC"/>
    <w:rsid w:val="00305B0C"/>
    <w:rsid w:val="00305EBD"/>
    <w:rsid w:val="00306237"/>
    <w:rsid w:val="00306DDD"/>
    <w:rsid w:val="00307944"/>
    <w:rsid w:val="00307C82"/>
    <w:rsid w:val="0031053F"/>
    <w:rsid w:val="0031101B"/>
    <w:rsid w:val="00311258"/>
    <w:rsid w:val="0031132A"/>
    <w:rsid w:val="003116FB"/>
    <w:rsid w:val="0031356E"/>
    <w:rsid w:val="00313F4D"/>
    <w:rsid w:val="00314374"/>
    <w:rsid w:val="00314976"/>
    <w:rsid w:val="00314C13"/>
    <w:rsid w:val="00315DC4"/>
    <w:rsid w:val="00315DC6"/>
    <w:rsid w:val="00315E85"/>
    <w:rsid w:val="003161EA"/>
    <w:rsid w:val="00316BE4"/>
    <w:rsid w:val="00316E91"/>
    <w:rsid w:val="0031756F"/>
    <w:rsid w:val="00317911"/>
    <w:rsid w:val="00320EE7"/>
    <w:rsid w:val="0032277F"/>
    <w:rsid w:val="00322FF4"/>
    <w:rsid w:val="0032387B"/>
    <w:rsid w:val="003250B3"/>
    <w:rsid w:val="0032522C"/>
    <w:rsid w:val="003256D1"/>
    <w:rsid w:val="0032583A"/>
    <w:rsid w:val="00325EA4"/>
    <w:rsid w:val="00326ED7"/>
    <w:rsid w:val="00327B4A"/>
    <w:rsid w:val="003302D7"/>
    <w:rsid w:val="00330AC7"/>
    <w:rsid w:val="003311CC"/>
    <w:rsid w:val="00331953"/>
    <w:rsid w:val="00331C23"/>
    <w:rsid w:val="0033257D"/>
    <w:rsid w:val="00332B97"/>
    <w:rsid w:val="00332F97"/>
    <w:rsid w:val="003332FC"/>
    <w:rsid w:val="00333725"/>
    <w:rsid w:val="0033393C"/>
    <w:rsid w:val="00333AF8"/>
    <w:rsid w:val="0033403D"/>
    <w:rsid w:val="003347B4"/>
    <w:rsid w:val="0033555C"/>
    <w:rsid w:val="003363B8"/>
    <w:rsid w:val="00336BAF"/>
    <w:rsid w:val="00336F75"/>
    <w:rsid w:val="00337A57"/>
    <w:rsid w:val="00340137"/>
    <w:rsid w:val="00340DD0"/>
    <w:rsid w:val="003413CB"/>
    <w:rsid w:val="003416A5"/>
    <w:rsid w:val="00341840"/>
    <w:rsid w:val="003419F8"/>
    <w:rsid w:val="003428AA"/>
    <w:rsid w:val="00342EBD"/>
    <w:rsid w:val="003432D0"/>
    <w:rsid w:val="003445C2"/>
    <w:rsid w:val="0034553E"/>
    <w:rsid w:val="00345B65"/>
    <w:rsid w:val="003464A9"/>
    <w:rsid w:val="00346513"/>
    <w:rsid w:val="00346742"/>
    <w:rsid w:val="00347C0B"/>
    <w:rsid w:val="00350012"/>
    <w:rsid w:val="00350077"/>
    <w:rsid w:val="003511E9"/>
    <w:rsid w:val="00351491"/>
    <w:rsid w:val="00351FD3"/>
    <w:rsid w:val="0035207F"/>
    <w:rsid w:val="0035244F"/>
    <w:rsid w:val="00352B58"/>
    <w:rsid w:val="00352E21"/>
    <w:rsid w:val="003531E6"/>
    <w:rsid w:val="0035355E"/>
    <w:rsid w:val="00353D4D"/>
    <w:rsid w:val="00354102"/>
    <w:rsid w:val="0035413D"/>
    <w:rsid w:val="0035443F"/>
    <w:rsid w:val="0035475F"/>
    <w:rsid w:val="00354D2C"/>
    <w:rsid w:val="003551A2"/>
    <w:rsid w:val="00355313"/>
    <w:rsid w:val="003553ED"/>
    <w:rsid w:val="003555F6"/>
    <w:rsid w:val="0035584B"/>
    <w:rsid w:val="00356D0C"/>
    <w:rsid w:val="00356F7D"/>
    <w:rsid w:val="0035789E"/>
    <w:rsid w:val="00357FC9"/>
    <w:rsid w:val="00360432"/>
    <w:rsid w:val="00360501"/>
    <w:rsid w:val="003611E3"/>
    <w:rsid w:val="00362195"/>
    <w:rsid w:val="003629B3"/>
    <w:rsid w:val="00363078"/>
    <w:rsid w:val="0036362E"/>
    <w:rsid w:val="00363D08"/>
    <w:rsid w:val="00363F75"/>
    <w:rsid w:val="0036451A"/>
    <w:rsid w:val="00364C91"/>
    <w:rsid w:val="00365670"/>
    <w:rsid w:val="00365D99"/>
    <w:rsid w:val="00366406"/>
    <w:rsid w:val="00366452"/>
    <w:rsid w:val="00366B44"/>
    <w:rsid w:val="00367364"/>
    <w:rsid w:val="00367547"/>
    <w:rsid w:val="003676C9"/>
    <w:rsid w:val="003709C8"/>
    <w:rsid w:val="00371418"/>
    <w:rsid w:val="00371866"/>
    <w:rsid w:val="00371890"/>
    <w:rsid w:val="003718B1"/>
    <w:rsid w:val="00371E9D"/>
    <w:rsid w:val="003726F1"/>
    <w:rsid w:val="0037284D"/>
    <w:rsid w:val="00372AC5"/>
    <w:rsid w:val="00372E37"/>
    <w:rsid w:val="00373412"/>
    <w:rsid w:val="003734CA"/>
    <w:rsid w:val="0037358F"/>
    <w:rsid w:val="00373DF4"/>
    <w:rsid w:val="00374535"/>
    <w:rsid w:val="00375146"/>
    <w:rsid w:val="0037519C"/>
    <w:rsid w:val="0037577E"/>
    <w:rsid w:val="00376181"/>
    <w:rsid w:val="003762C8"/>
    <w:rsid w:val="0037698F"/>
    <w:rsid w:val="00376D37"/>
    <w:rsid w:val="00376EA3"/>
    <w:rsid w:val="003778C3"/>
    <w:rsid w:val="00377C84"/>
    <w:rsid w:val="00377D45"/>
    <w:rsid w:val="003800FF"/>
    <w:rsid w:val="003808F6"/>
    <w:rsid w:val="003814B2"/>
    <w:rsid w:val="003816F7"/>
    <w:rsid w:val="0038224F"/>
    <w:rsid w:val="003824C5"/>
    <w:rsid w:val="00384FC1"/>
    <w:rsid w:val="00385008"/>
    <w:rsid w:val="003851EC"/>
    <w:rsid w:val="00386ADF"/>
    <w:rsid w:val="00386D2C"/>
    <w:rsid w:val="003876A6"/>
    <w:rsid w:val="003904FB"/>
    <w:rsid w:val="003907EF"/>
    <w:rsid w:val="00391A67"/>
    <w:rsid w:val="00391B84"/>
    <w:rsid w:val="00391B94"/>
    <w:rsid w:val="00392DDB"/>
    <w:rsid w:val="00393003"/>
    <w:rsid w:val="0039339B"/>
    <w:rsid w:val="00393501"/>
    <w:rsid w:val="00393536"/>
    <w:rsid w:val="00393771"/>
    <w:rsid w:val="0039418F"/>
    <w:rsid w:val="00394866"/>
    <w:rsid w:val="00394ABD"/>
    <w:rsid w:val="00394D98"/>
    <w:rsid w:val="00396132"/>
    <w:rsid w:val="00396352"/>
    <w:rsid w:val="00397325"/>
    <w:rsid w:val="003974D8"/>
    <w:rsid w:val="0039750A"/>
    <w:rsid w:val="0039773E"/>
    <w:rsid w:val="00397748"/>
    <w:rsid w:val="00397FF7"/>
    <w:rsid w:val="003A01F9"/>
    <w:rsid w:val="003A0AD8"/>
    <w:rsid w:val="003A15C1"/>
    <w:rsid w:val="003A18E1"/>
    <w:rsid w:val="003A1F73"/>
    <w:rsid w:val="003A1FDD"/>
    <w:rsid w:val="003A20DB"/>
    <w:rsid w:val="003A2685"/>
    <w:rsid w:val="003A3C9B"/>
    <w:rsid w:val="003A4373"/>
    <w:rsid w:val="003A4583"/>
    <w:rsid w:val="003A54AC"/>
    <w:rsid w:val="003A5505"/>
    <w:rsid w:val="003A55DA"/>
    <w:rsid w:val="003A560C"/>
    <w:rsid w:val="003A563C"/>
    <w:rsid w:val="003A58D3"/>
    <w:rsid w:val="003A5A7F"/>
    <w:rsid w:val="003A63A9"/>
    <w:rsid w:val="003A6584"/>
    <w:rsid w:val="003A680D"/>
    <w:rsid w:val="003A6C83"/>
    <w:rsid w:val="003A710A"/>
    <w:rsid w:val="003B02DF"/>
    <w:rsid w:val="003B0998"/>
    <w:rsid w:val="003B0A91"/>
    <w:rsid w:val="003B10FB"/>
    <w:rsid w:val="003B13AD"/>
    <w:rsid w:val="003B13C9"/>
    <w:rsid w:val="003B150E"/>
    <w:rsid w:val="003B17E3"/>
    <w:rsid w:val="003B1847"/>
    <w:rsid w:val="003B1964"/>
    <w:rsid w:val="003B2C1F"/>
    <w:rsid w:val="003B2F40"/>
    <w:rsid w:val="003B3415"/>
    <w:rsid w:val="003B3F21"/>
    <w:rsid w:val="003B40A1"/>
    <w:rsid w:val="003B43EE"/>
    <w:rsid w:val="003B4920"/>
    <w:rsid w:val="003B6EC2"/>
    <w:rsid w:val="003B6F08"/>
    <w:rsid w:val="003B70D9"/>
    <w:rsid w:val="003B79A6"/>
    <w:rsid w:val="003B79AF"/>
    <w:rsid w:val="003C0256"/>
    <w:rsid w:val="003C091C"/>
    <w:rsid w:val="003C1597"/>
    <w:rsid w:val="003C161E"/>
    <w:rsid w:val="003C16F6"/>
    <w:rsid w:val="003C1790"/>
    <w:rsid w:val="003C1821"/>
    <w:rsid w:val="003C184F"/>
    <w:rsid w:val="003C2A49"/>
    <w:rsid w:val="003C381A"/>
    <w:rsid w:val="003C465B"/>
    <w:rsid w:val="003C49D5"/>
    <w:rsid w:val="003C4DA3"/>
    <w:rsid w:val="003C53EF"/>
    <w:rsid w:val="003C60DF"/>
    <w:rsid w:val="003C61F9"/>
    <w:rsid w:val="003C6784"/>
    <w:rsid w:val="003C6E9D"/>
    <w:rsid w:val="003C6ED5"/>
    <w:rsid w:val="003C705C"/>
    <w:rsid w:val="003C739C"/>
    <w:rsid w:val="003D0924"/>
    <w:rsid w:val="003D09D2"/>
    <w:rsid w:val="003D1143"/>
    <w:rsid w:val="003D1679"/>
    <w:rsid w:val="003D1815"/>
    <w:rsid w:val="003D1A05"/>
    <w:rsid w:val="003D27DC"/>
    <w:rsid w:val="003D2DBE"/>
    <w:rsid w:val="003D2F26"/>
    <w:rsid w:val="003D32A8"/>
    <w:rsid w:val="003D3983"/>
    <w:rsid w:val="003D42F6"/>
    <w:rsid w:val="003D5824"/>
    <w:rsid w:val="003D59D4"/>
    <w:rsid w:val="003D5DBA"/>
    <w:rsid w:val="003D7729"/>
    <w:rsid w:val="003D7E12"/>
    <w:rsid w:val="003E078A"/>
    <w:rsid w:val="003E101A"/>
    <w:rsid w:val="003E12C3"/>
    <w:rsid w:val="003E13C7"/>
    <w:rsid w:val="003E1797"/>
    <w:rsid w:val="003E1EC6"/>
    <w:rsid w:val="003E26CB"/>
    <w:rsid w:val="003E29E3"/>
    <w:rsid w:val="003E31EE"/>
    <w:rsid w:val="003E3520"/>
    <w:rsid w:val="003E48F1"/>
    <w:rsid w:val="003E536C"/>
    <w:rsid w:val="003E66C6"/>
    <w:rsid w:val="003E6934"/>
    <w:rsid w:val="003E71CD"/>
    <w:rsid w:val="003E722C"/>
    <w:rsid w:val="003E7349"/>
    <w:rsid w:val="003F0492"/>
    <w:rsid w:val="003F06D7"/>
    <w:rsid w:val="003F086E"/>
    <w:rsid w:val="003F0BA2"/>
    <w:rsid w:val="003F0D48"/>
    <w:rsid w:val="003F1065"/>
    <w:rsid w:val="003F10AE"/>
    <w:rsid w:val="003F111F"/>
    <w:rsid w:val="003F2245"/>
    <w:rsid w:val="003F2F68"/>
    <w:rsid w:val="003F3311"/>
    <w:rsid w:val="003F362F"/>
    <w:rsid w:val="003F381D"/>
    <w:rsid w:val="003F3BF4"/>
    <w:rsid w:val="003F43AE"/>
    <w:rsid w:val="003F4F1D"/>
    <w:rsid w:val="003F592E"/>
    <w:rsid w:val="003F5CED"/>
    <w:rsid w:val="003F5F14"/>
    <w:rsid w:val="003F63E0"/>
    <w:rsid w:val="003F70BD"/>
    <w:rsid w:val="003F7187"/>
    <w:rsid w:val="003F789B"/>
    <w:rsid w:val="003F7B75"/>
    <w:rsid w:val="0040018E"/>
    <w:rsid w:val="004008DF"/>
    <w:rsid w:val="00401F49"/>
    <w:rsid w:val="0040273C"/>
    <w:rsid w:val="004027DD"/>
    <w:rsid w:val="00402EF4"/>
    <w:rsid w:val="004033C7"/>
    <w:rsid w:val="004033FA"/>
    <w:rsid w:val="004034AE"/>
    <w:rsid w:val="00403AD6"/>
    <w:rsid w:val="00403F18"/>
    <w:rsid w:val="00404D01"/>
    <w:rsid w:val="004050F9"/>
    <w:rsid w:val="004059DF"/>
    <w:rsid w:val="00405B73"/>
    <w:rsid w:val="00406BB4"/>
    <w:rsid w:val="00406F29"/>
    <w:rsid w:val="004074A9"/>
    <w:rsid w:val="004075E3"/>
    <w:rsid w:val="00407F61"/>
    <w:rsid w:val="00407F9D"/>
    <w:rsid w:val="00411DD0"/>
    <w:rsid w:val="00412290"/>
    <w:rsid w:val="00412CB3"/>
    <w:rsid w:val="0041335B"/>
    <w:rsid w:val="004134FF"/>
    <w:rsid w:val="004136CC"/>
    <w:rsid w:val="00413BDF"/>
    <w:rsid w:val="00413C40"/>
    <w:rsid w:val="0041482D"/>
    <w:rsid w:val="00415137"/>
    <w:rsid w:val="00415152"/>
    <w:rsid w:val="00416267"/>
    <w:rsid w:val="00417363"/>
    <w:rsid w:val="00417455"/>
    <w:rsid w:val="004177E0"/>
    <w:rsid w:val="00417BD2"/>
    <w:rsid w:val="00417DB4"/>
    <w:rsid w:val="004205D4"/>
    <w:rsid w:val="004207C4"/>
    <w:rsid w:val="0042092C"/>
    <w:rsid w:val="00420D32"/>
    <w:rsid w:val="00420F27"/>
    <w:rsid w:val="004220F6"/>
    <w:rsid w:val="00422A93"/>
    <w:rsid w:val="00422FD6"/>
    <w:rsid w:val="004238D3"/>
    <w:rsid w:val="00423E0A"/>
    <w:rsid w:val="00424C8C"/>
    <w:rsid w:val="00424EC9"/>
    <w:rsid w:val="00426BB5"/>
    <w:rsid w:val="00427082"/>
    <w:rsid w:val="004275F9"/>
    <w:rsid w:val="00430030"/>
    <w:rsid w:val="00430883"/>
    <w:rsid w:val="004317E6"/>
    <w:rsid w:val="00431E0A"/>
    <w:rsid w:val="00434B9F"/>
    <w:rsid w:val="00434BD9"/>
    <w:rsid w:val="00434F8C"/>
    <w:rsid w:val="00436808"/>
    <w:rsid w:val="00437A52"/>
    <w:rsid w:val="0044037C"/>
    <w:rsid w:val="0044069B"/>
    <w:rsid w:val="00440887"/>
    <w:rsid w:val="00440AD6"/>
    <w:rsid w:val="00441BBF"/>
    <w:rsid w:val="00441EF0"/>
    <w:rsid w:val="004426B1"/>
    <w:rsid w:val="00442D96"/>
    <w:rsid w:val="00443FC2"/>
    <w:rsid w:val="00444FDC"/>
    <w:rsid w:val="00445140"/>
    <w:rsid w:val="004454FA"/>
    <w:rsid w:val="0044576B"/>
    <w:rsid w:val="00445774"/>
    <w:rsid w:val="0044580A"/>
    <w:rsid w:val="00446B9D"/>
    <w:rsid w:val="00446BA8"/>
    <w:rsid w:val="0044739A"/>
    <w:rsid w:val="00447E0E"/>
    <w:rsid w:val="0045044B"/>
    <w:rsid w:val="00450698"/>
    <w:rsid w:val="0045079F"/>
    <w:rsid w:val="00450A5C"/>
    <w:rsid w:val="00450C5A"/>
    <w:rsid w:val="00454015"/>
    <w:rsid w:val="00454070"/>
    <w:rsid w:val="004542B6"/>
    <w:rsid w:val="00455201"/>
    <w:rsid w:val="0045554B"/>
    <w:rsid w:val="004556CC"/>
    <w:rsid w:val="0045581E"/>
    <w:rsid w:val="0045583A"/>
    <w:rsid w:val="004565F6"/>
    <w:rsid w:val="00456E6C"/>
    <w:rsid w:val="004574AA"/>
    <w:rsid w:val="004601B1"/>
    <w:rsid w:val="0046033E"/>
    <w:rsid w:val="004609DD"/>
    <w:rsid w:val="00460A71"/>
    <w:rsid w:val="004618B5"/>
    <w:rsid w:val="00461F17"/>
    <w:rsid w:val="00462CAD"/>
    <w:rsid w:val="004634E7"/>
    <w:rsid w:val="004635B6"/>
    <w:rsid w:val="00463BB8"/>
    <w:rsid w:val="00463BD6"/>
    <w:rsid w:val="00463C24"/>
    <w:rsid w:val="0046482C"/>
    <w:rsid w:val="004654E0"/>
    <w:rsid w:val="0046664E"/>
    <w:rsid w:val="004668AA"/>
    <w:rsid w:val="00466C7C"/>
    <w:rsid w:val="004672A7"/>
    <w:rsid w:val="00467EC2"/>
    <w:rsid w:val="00470959"/>
    <w:rsid w:val="00470CED"/>
    <w:rsid w:val="00471011"/>
    <w:rsid w:val="004713AE"/>
    <w:rsid w:val="004718F8"/>
    <w:rsid w:val="00471B22"/>
    <w:rsid w:val="00472882"/>
    <w:rsid w:val="00472BFF"/>
    <w:rsid w:val="0047318A"/>
    <w:rsid w:val="004732CB"/>
    <w:rsid w:val="00473B82"/>
    <w:rsid w:val="00474473"/>
    <w:rsid w:val="0047460E"/>
    <w:rsid w:val="004748D7"/>
    <w:rsid w:val="0047527E"/>
    <w:rsid w:val="00475318"/>
    <w:rsid w:val="004757BB"/>
    <w:rsid w:val="00475CFD"/>
    <w:rsid w:val="004760BF"/>
    <w:rsid w:val="0047709B"/>
    <w:rsid w:val="00477552"/>
    <w:rsid w:val="00481241"/>
    <w:rsid w:val="0048125C"/>
    <w:rsid w:val="00481B37"/>
    <w:rsid w:val="00482C2C"/>
    <w:rsid w:val="00482D05"/>
    <w:rsid w:val="00482E9D"/>
    <w:rsid w:val="00483724"/>
    <w:rsid w:val="004838DB"/>
    <w:rsid w:val="0048405C"/>
    <w:rsid w:val="00484194"/>
    <w:rsid w:val="004841E8"/>
    <w:rsid w:val="004858E2"/>
    <w:rsid w:val="00485ACF"/>
    <w:rsid w:val="00485D1D"/>
    <w:rsid w:val="00486F4D"/>
    <w:rsid w:val="00487899"/>
    <w:rsid w:val="00487BD9"/>
    <w:rsid w:val="004904BD"/>
    <w:rsid w:val="00490EA2"/>
    <w:rsid w:val="00491917"/>
    <w:rsid w:val="004920FC"/>
    <w:rsid w:val="00492CCC"/>
    <w:rsid w:val="00493517"/>
    <w:rsid w:val="00493F6D"/>
    <w:rsid w:val="00494BC9"/>
    <w:rsid w:val="00494BFA"/>
    <w:rsid w:val="00495763"/>
    <w:rsid w:val="00496D44"/>
    <w:rsid w:val="00496DF7"/>
    <w:rsid w:val="0049729C"/>
    <w:rsid w:val="0049740D"/>
    <w:rsid w:val="0049747E"/>
    <w:rsid w:val="0049754C"/>
    <w:rsid w:val="004976B0"/>
    <w:rsid w:val="00497901"/>
    <w:rsid w:val="00497B15"/>
    <w:rsid w:val="00497BD4"/>
    <w:rsid w:val="004A03D6"/>
    <w:rsid w:val="004A088F"/>
    <w:rsid w:val="004A0995"/>
    <w:rsid w:val="004A0B1A"/>
    <w:rsid w:val="004A0BA9"/>
    <w:rsid w:val="004A13A2"/>
    <w:rsid w:val="004A1C39"/>
    <w:rsid w:val="004A28C4"/>
    <w:rsid w:val="004A2D18"/>
    <w:rsid w:val="004A2DC8"/>
    <w:rsid w:val="004A350D"/>
    <w:rsid w:val="004A35C3"/>
    <w:rsid w:val="004A4647"/>
    <w:rsid w:val="004A5BD0"/>
    <w:rsid w:val="004A600D"/>
    <w:rsid w:val="004A6175"/>
    <w:rsid w:val="004A65B1"/>
    <w:rsid w:val="004A729A"/>
    <w:rsid w:val="004A778C"/>
    <w:rsid w:val="004A7EBF"/>
    <w:rsid w:val="004B0882"/>
    <w:rsid w:val="004B1197"/>
    <w:rsid w:val="004B1BD5"/>
    <w:rsid w:val="004B1FA9"/>
    <w:rsid w:val="004B2E29"/>
    <w:rsid w:val="004B3445"/>
    <w:rsid w:val="004B3677"/>
    <w:rsid w:val="004B39AB"/>
    <w:rsid w:val="004B4FFA"/>
    <w:rsid w:val="004B501E"/>
    <w:rsid w:val="004B53FA"/>
    <w:rsid w:val="004B5D07"/>
    <w:rsid w:val="004B5E1D"/>
    <w:rsid w:val="004B6561"/>
    <w:rsid w:val="004B676E"/>
    <w:rsid w:val="004B6827"/>
    <w:rsid w:val="004B6F3A"/>
    <w:rsid w:val="004B7394"/>
    <w:rsid w:val="004C042C"/>
    <w:rsid w:val="004C04EF"/>
    <w:rsid w:val="004C0B02"/>
    <w:rsid w:val="004C0C00"/>
    <w:rsid w:val="004C0E43"/>
    <w:rsid w:val="004C11CD"/>
    <w:rsid w:val="004C11F9"/>
    <w:rsid w:val="004C173E"/>
    <w:rsid w:val="004C1A2C"/>
    <w:rsid w:val="004C1D12"/>
    <w:rsid w:val="004C1F4F"/>
    <w:rsid w:val="004C27E5"/>
    <w:rsid w:val="004C284B"/>
    <w:rsid w:val="004C31E2"/>
    <w:rsid w:val="004C32AA"/>
    <w:rsid w:val="004C3389"/>
    <w:rsid w:val="004C3430"/>
    <w:rsid w:val="004C4DF5"/>
    <w:rsid w:val="004C52D8"/>
    <w:rsid w:val="004C577D"/>
    <w:rsid w:val="004C57E1"/>
    <w:rsid w:val="004C5A95"/>
    <w:rsid w:val="004C68A2"/>
    <w:rsid w:val="004C709D"/>
    <w:rsid w:val="004C7C0A"/>
    <w:rsid w:val="004D0488"/>
    <w:rsid w:val="004D0624"/>
    <w:rsid w:val="004D106B"/>
    <w:rsid w:val="004D1B69"/>
    <w:rsid w:val="004D1F84"/>
    <w:rsid w:val="004D2C5C"/>
    <w:rsid w:val="004D2C7D"/>
    <w:rsid w:val="004D332A"/>
    <w:rsid w:val="004D362D"/>
    <w:rsid w:val="004D3889"/>
    <w:rsid w:val="004D3E0A"/>
    <w:rsid w:val="004D49D9"/>
    <w:rsid w:val="004D5929"/>
    <w:rsid w:val="004D5AA6"/>
    <w:rsid w:val="004D60FE"/>
    <w:rsid w:val="004D6134"/>
    <w:rsid w:val="004D6157"/>
    <w:rsid w:val="004D6DD3"/>
    <w:rsid w:val="004D7115"/>
    <w:rsid w:val="004D7264"/>
    <w:rsid w:val="004D7C6D"/>
    <w:rsid w:val="004E0FAF"/>
    <w:rsid w:val="004E1835"/>
    <w:rsid w:val="004E198F"/>
    <w:rsid w:val="004E1E51"/>
    <w:rsid w:val="004E1EA4"/>
    <w:rsid w:val="004E3166"/>
    <w:rsid w:val="004E3E47"/>
    <w:rsid w:val="004E4410"/>
    <w:rsid w:val="004E442F"/>
    <w:rsid w:val="004E443D"/>
    <w:rsid w:val="004E46A9"/>
    <w:rsid w:val="004E5234"/>
    <w:rsid w:val="004E5387"/>
    <w:rsid w:val="004E5C2D"/>
    <w:rsid w:val="004E5EF3"/>
    <w:rsid w:val="004E616F"/>
    <w:rsid w:val="004E62DC"/>
    <w:rsid w:val="004E653B"/>
    <w:rsid w:val="004E6698"/>
    <w:rsid w:val="004E6885"/>
    <w:rsid w:val="004E697E"/>
    <w:rsid w:val="004E69B9"/>
    <w:rsid w:val="004E791C"/>
    <w:rsid w:val="004E7B9F"/>
    <w:rsid w:val="004F0336"/>
    <w:rsid w:val="004F0D52"/>
    <w:rsid w:val="004F11A5"/>
    <w:rsid w:val="004F1501"/>
    <w:rsid w:val="004F2877"/>
    <w:rsid w:val="004F2D27"/>
    <w:rsid w:val="004F3488"/>
    <w:rsid w:val="004F349D"/>
    <w:rsid w:val="004F3CA6"/>
    <w:rsid w:val="004F3E7B"/>
    <w:rsid w:val="004F40D0"/>
    <w:rsid w:val="004F45FA"/>
    <w:rsid w:val="004F494C"/>
    <w:rsid w:val="004F4B52"/>
    <w:rsid w:val="004F4D93"/>
    <w:rsid w:val="004F5476"/>
    <w:rsid w:val="004F5E46"/>
    <w:rsid w:val="004F6496"/>
    <w:rsid w:val="004F6BE8"/>
    <w:rsid w:val="004F6C61"/>
    <w:rsid w:val="004F6FEB"/>
    <w:rsid w:val="004F7427"/>
    <w:rsid w:val="004F7507"/>
    <w:rsid w:val="004F768F"/>
    <w:rsid w:val="004F7D15"/>
    <w:rsid w:val="004F7E55"/>
    <w:rsid w:val="005006EE"/>
    <w:rsid w:val="00500B09"/>
    <w:rsid w:val="00501692"/>
    <w:rsid w:val="00501CB6"/>
    <w:rsid w:val="00502EB4"/>
    <w:rsid w:val="00503A8F"/>
    <w:rsid w:val="00503DFB"/>
    <w:rsid w:val="005042E9"/>
    <w:rsid w:val="0050451C"/>
    <w:rsid w:val="00504D31"/>
    <w:rsid w:val="0050581B"/>
    <w:rsid w:val="00505CF8"/>
    <w:rsid w:val="00506CB0"/>
    <w:rsid w:val="00506DD7"/>
    <w:rsid w:val="00507A0B"/>
    <w:rsid w:val="00510927"/>
    <w:rsid w:val="00510B3A"/>
    <w:rsid w:val="00510BE7"/>
    <w:rsid w:val="00510C2E"/>
    <w:rsid w:val="00510CF1"/>
    <w:rsid w:val="00510D68"/>
    <w:rsid w:val="00510DE2"/>
    <w:rsid w:val="005111E5"/>
    <w:rsid w:val="00511608"/>
    <w:rsid w:val="00511BBF"/>
    <w:rsid w:val="00512285"/>
    <w:rsid w:val="005122FD"/>
    <w:rsid w:val="005123D6"/>
    <w:rsid w:val="00513046"/>
    <w:rsid w:val="0051332C"/>
    <w:rsid w:val="005133A2"/>
    <w:rsid w:val="005134B1"/>
    <w:rsid w:val="0051440B"/>
    <w:rsid w:val="0051447D"/>
    <w:rsid w:val="0051489E"/>
    <w:rsid w:val="00515098"/>
    <w:rsid w:val="00516263"/>
    <w:rsid w:val="005169D8"/>
    <w:rsid w:val="00516DA0"/>
    <w:rsid w:val="005171E9"/>
    <w:rsid w:val="00517402"/>
    <w:rsid w:val="00517E2B"/>
    <w:rsid w:val="005203CC"/>
    <w:rsid w:val="00521F4F"/>
    <w:rsid w:val="0052216D"/>
    <w:rsid w:val="005229D1"/>
    <w:rsid w:val="00522AA3"/>
    <w:rsid w:val="00522C01"/>
    <w:rsid w:val="00523347"/>
    <w:rsid w:val="00523714"/>
    <w:rsid w:val="005239DB"/>
    <w:rsid w:val="00525730"/>
    <w:rsid w:val="0052649A"/>
    <w:rsid w:val="005264F4"/>
    <w:rsid w:val="0052748D"/>
    <w:rsid w:val="005279E0"/>
    <w:rsid w:val="00527F1B"/>
    <w:rsid w:val="00527F9B"/>
    <w:rsid w:val="00530117"/>
    <w:rsid w:val="00531334"/>
    <w:rsid w:val="0053147B"/>
    <w:rsid w:val="005317F1"/>
    <w:rsid w:val="005318C3"/>
    <w:rsid w:val="00532576"/>
    <w:rsid w:val="00533DBA"/>
    <w:rsid w:val="00533FAA"/>
    <w:rsid w:val="00534F88"/>
    <w:rsid w:val="0053516E"/>
    <w:rsid w:val="005353C3"/>
    <w:rsid w:val="00535DAB"/>
    <w:rsid w:val="0053664C"/>
    <w:rsid w:val="00537359"/>
    <w:rsid w:val="005378F7"/>
    <w:rsid w:val="00537C2B"/>
    <w:rsid w:val="0054010E"/>
    <w:rsid w:val="0054039A"/>
    <w:rsid w:val="005405A6"/>
    <w:rsid w:val="00541A34"/>
    <w:rsid w:val="00542524"/>
    <w:rsid w:val="00542826"/>
    <w:rsid w:val="005431FA"/>
    <w:rsid w:val="005432A5"/>
    <w:rsid w:val="00543594"/>
    <w:rsid w:val="00543691"/>
    <w:rsid w:val="00543855"/>
    <w:rsid w:val="005438C6"/>
    <w:rsid w:val="00544814"/>
    <w:rsid w:val="0054481B"/>
    <w:rsid w:val="005450BF"/>
    <w:rsid w:val="005456DF"/>
    <w:rsid w:val="005457A5"/>
    <w:rsid w:val="00545A28"/>
    <w:rsid w:val="00546FCD"/>
    <w:rsid w:val="00547863"/>
    <w:rsid w:val="00550291"/>
    <w:rsid w:val="00550DCF"/>
    <w:rsid w:val="00551468"/>
    <w:rsid w:val="0055216C"/>
    <w:rsid w:val="00552DD7"/>
    <w:rsid w:val="00553350"/>
    <w:rsid w:val="005535A4"/>
    <w:rsid w:val="005544DC"/>
    <w:rsid w:val="005545D7"/>
    <w:rsid w:val="0055462E"/>
    <w:rsid w:val="005547E7"/>
    <w:rsid w:val="00554C78"/>
    <w:rsid w:val="00554E6B"/>
    <w:rsid w:val="005552A9"/>
    <w:rsid w:val="00555313"/>
    <w:rsid w:val="00555B5B"/>
    <w:rsid w:val="00555EEC"/>
    <w:rsid w:val="005563ED"/>
    <w:rsid w:val="005566B7"/>
    <w:rsid w:val="00556D0B"/>
    <w:rsid w:val="00557EA6"/>
    <w:rsid w:val="005602D8"/>
    <w:rsid w:val="005607CE"/>
    <w:rsid w:val="005609E1"/>
    <w:rsid w:val="0056118A"/>
    <w:rsid w:val="0056143A"/>
    <w:rsid w:val="0056215B"/>
    <w:rsid w:val="005628C6"/>
    <w:rsid w:val="00563032"/>
    <w:rsid w:val="00563114"/>
    <w:rsid w:val="00563666"/>
    <w:rsid w:val="00563704"/>
    <w:rsid w:val="00565D2C"/>
    <w:rsid w:val="00565DAA"/>
    <w:rsid w:val="0056606F"/>
    <w:rsid w:val="005666E9"/>
    <w:rsid w:val="00567250"/>
    <w:rsid w:val="00567287"/>
    <w:rsid w:val="0057003A"/>
    <w:rsid w:val="00570B3A"/>
    <w:rsid w:val="00571611"/>
    <w:rsid w:val="005718F1"/>
    <w:rsid w:val="00571BAE"/>
    <w:rsid w:val="00572261"/>
    <w:rsid w:val="00572CB3"/>
    <w:rsid w:val="005733AC"/>
    <w:rsid w:val="005736D9"/>
    <w:rsid w:val="005739EA"/>
    <w:rsid w:val="00574717"/>
    <w:rsid w:val="00574B7B"/>
    <w:rsid w:val="00574BD1"/>
    <w:rsid w:val="00574DE7"/>
    <w:rsid w:val="0057510E"/>
    <w:rsid w:val="005752A5"/>
    <w:rsid w:val="00575380"/>
    <w:rsid w:val="00575EA3"/>
    <w:rsid w:val="00576090"/>
    <w:rsid w:val="00576824"/>
    <w:rsid w:val="0057686E"/>
    <w:rsid w:val="00576B0E"/>
    <w:rsid w:val="00577F74"/>
    <w:rsid w:val="005800B3"/>
    <w:rsid w:val="0058019A"/>
    <w:rsid w:val="0058038C"/>
    <w:rsid w:val="005803AD"/>
    <w:rsid w:val="0058071D"/>
    <w:rsid w:val="00580ABC"/>
    <w:rsid w:val="00581943"/>
    <w:rsid w:val="00581E08"/>
    <w:rsid w:val="005820E5"/>
    <w:rsid w:val="00582626"/>
    <w:rsid w:val="00582927"/>
    <w:rsid w:val="00583CD7"/>
    <w:rsid w:val="005842CC"/>
    <w:rsid w:val="005843E6"/>
    <w:rsid w:val="00584455"/>
    <w:rsid w:val="00585872"/>
    <w:rsid w:val="00585EDE"/>
    <w:rsid w:val="00585F00"/>
    <w:rsid w:val="005861A6"/>
    <w:rsid w:val="00586C6D"/>
    <w:rsid w:val="0058737A"/>
    <w:rsid w:val="00587530"/>
    <w:rsid w:val="0058783A"/>
    <w:rsid w:val="00587D75"/>
    <w:rsid w:val="00590370"/>
    <w:rsid w:val="005907DE"/>
    <w:rsid w:val="005907EC"/>
    <w:rsid w:val="00590A64"/>
    <w:rsid w:val="00590B82"/>
    <w:rsid w:val="005914E5"/>
    <w:rsid w:val="005916E0"/>
    <w:rsid w:val="005917BB"/>
    <w:rsid w:val="00591EE8"/>
    <w:rsid w:val="00592001"/>
    <w:rsid w:val="00592AA7"/>
    <w:rsid w:val="00594496"/>
    <w:rsid w:val="00594648"/>
    <w:rsid w:val="0059502A"/>
    <w:rsid w:val="005953C1"/>
    <w:rsid w:val="0059548B"/>
    <w:rsid w:val="00595780"/>
    <w:rsid w:val="005958CA"/>
    <w:rsid w:val="005962D0"/>
    <w:rsid w:val="0059685A"/>
    <w:rsid w:val="00596EF1"/>
    <w:rsid w:val="00596F27"/>
    <w:rsid w:val="005A0636"/>
    <w:rsid w:val="005A06B7"/>
    <w:rsid w:val="005A0DDA"/>
    <w:rsid w:val="005A0F5A"/>
    <w:rsid w:val="005A1960"/>
    <w:rsid w:val="005A2D6F"/>
    <w:rsid w:val="005A2D89"/>
    <w:rsid w:val="005A3F7F"/>
    <w:rsid w:val="005A49F7"/>
    <w:rsid w:val="005A4A9F"/>
    <w:rsid w:val="005A4B29"/>
    <w:rsid w:val="005A5815"/>
    <w:rsid w:val="005A67C6"/>
    <w:rsid w:val="005A7D55"/>
    <w:rsid w:val="005B0B7B"/>
    <w:rsid w:val="005B0EB0"/>
    <w:rsid w:val="005B0F7E"/>
    <w:rsid w:val="005B1162"/>
    <w:rsid w:val="005B1DAE"/>
    <w:rsid w:val="005B1E0A"/>
    <w:rsid w:val="005B3062"/>
    <w:rsid w:val="005B39A9"/>
    <w:rsid w:val="005B3AE1"/>
    <w:rsid w:val="005B3E02"/>
    <w:rsid w:val="005B488D"/>
    <w:rsid w:val="005B4ECB"/>
    <w:rsid w:val="005B4F22"/>
    <w:rsid w:val="005B4FDA"/>
    <w:rsid w:val="005B5242"/>
    <w:rsid w:val="005B54FF"/>
    <w:rsid w:val="005B5620"/>
    <w:rsid w:val="005B6BFE"/>
    <w:rsid w:val="005B7AF1"/>
    <w:rsid w:val="005B7C57"/>
    <w:rsid w:val="005B7F3A"/>
    <w:rsid w:val="005C0D07"/>
    <w:rsid w:val="005C15F4"/>
    <w:rsid w:val="005C1ACF"/>
    <w:rsid w:val="005C1CCF"/>
    <w:rsid w:val="005C1F67"/>
    <w:rsid w:val="005C2921"/>
    <w:rsid w:val="005C2E28"/>
    <w:rsid w:val="005C32D6"/>
    <w:rsid w:val="005C382D"/>
    <w:rsid w:val="005C3885"/>
    <w:rsid w:val="005C3F6B"/>
    <w:rsid w:val="005C44A3"/>
    <w:rsid w:val="005C4605"/>
    <w:rsid w:val="005C4BEB"/>
    <w:rsid w:val="005C5CE1"/>
    <w:rsid w:val="005C5F16"/>
    <w:rsid w:val="005C6FBE"/>
    <w:rsid w:val="005C79AA"/>
    <w:rsid w:val="005C7C07"/>
    <w:rsid w:val="005D0126"/>
    <w:rsid w:val="005D01E0"/>
    <w:rsid w:val="005D0A72"/>
    <w:rsid w:val="005D0E0F"/>
    <w:rsid w:val="005D1235"/>
    <w:rsid w:val="005D1781"/>
    <w:rsid w:val="005D2CCF"/>
    <w:rsid w:val="005D2D71"/>
    <w:rsid w:val="005D3748"/>
    <w:rsid w:val="005D3C08"/>
    <w:rsid w:val="005D4A92"/>
    <w:rsid w:val="005D4FEE"/>
    <w:rsid w:val="005D5356"/>
    <w:rsid w:val="005D586D"/>
    <w:rsid w:val="005D5EC7"/>
    <w:rsid w:val="005E0231"/>
    <w:rsid w:val="005E0516"/>
    <w:rsid w:val="005E05F9"/>
    <w:rsid w:val="005E0F07"/>
    <w:rsid w:val="005E102E"/>
    <w:rsid w:val="005E1F95"/>
    <w:rsid w:val="005E3272"/>
    <w:rsid w:val="005E47C2"/>
    <w:rsid w:val="005E535D"/>
    <w:rsid w:val="005E56D6"/>
    <w:rsid w:val="005E693B"/>
    <w:rsid w:val="005E6D58"/>
    <w:rsid w:val="005E7067"/>
    <w:rsid w:val="005E7883"/>
    <w:rsid w:val="005E7C9A"/>
    <w:rsid w:val="005F0498"/>
    <w:rsid w:val="005F0B5D"/>
    <w:rsid w:val="005F160D"/>
    <w:rsid w:val="005F29E4"/>
    <w:rsid w:val="005F2EAB"/>
    <w:rsid w:val="005F3677"/>
    <w:rsid w:val="005F39E5"/>
    <w:rsid w:val="005F3A5A"/>
    <w:rsid w:val="005F3C99"/>
    <w:rsid w:val="005F42FD"/>
    <w:rsid w:val="005F4E02"/>
    <w:rsid w:val="005F4EE2"/>
    <w:rsid w:val="005F4FB2"/>
    <w:rsid w:val="005F542D"/>
    <w:rsid w:val="005F5578"/>
    <w:rsid w:val="005F5C0E"/>
    <w:rsid w:val="005F610E"/>
    <w:rsid w:val="005F6194"/>
    <w:rsid w:val="005F71F6"/>
    <w:rsid w:val="005F7410"/>
    <w:rsid w:val="005F7496"/>
    <w:rsid w:val="005F7F02"/>
    <w:rsid w:val="00600C80"/>
    <w:rsid w:val="006010EB"/>
    <w:rsid w:val="006015E6"/>
    <w:rsid w:val="00601BC9"/>
    <w:rsid w:val="00601CCC"/>
    <w:rsid w:val="00601EB6"/>
    <w:rsid w:val="00601EBA"/>
    <w:rsid w:val="00602650"/>
    <w:rsid w:val="006033BC"/>
    <w:rsid w:val="00603DD0"/>
    <w:rsid w:val="0060493D"/>
    <w:rsid w:val="0060533E"/>
    <w:rsid w:val="00605DC4"/>
    <w:rsid w:val="00605E69"/>
    <w:rsid w:val="00606514"/>
    <w:rsid w:val="0060726C"/>
    <w:rsid w:val="006077CE"/>
    <w:rsid w:val="00607AC6"/>
    <w:rsid w:val="00610F36"/>
    <w:rsid w:val="0061116B"/>
    <w:rsid w:val="00611691"/>
    <w:rsid w:val="00611859"/>
    <w:rsid w:val="00611AA4"/>
    <w:rsid w:val="00612096"/>
    <w:rsid w:val="00612375"/>
    <w:rsid w:val="006125B3"/>
    <w:rsid w:val="0061307C"/>
    <w:rsid w:val="00613C40"/>
    <w:rsid w:val="00613E95"/>
    <w:rsid w:val="00613F8C"/>
    <w:rsid w:val="00614AF2"/>
    <w:rsid w:val="0061546F"/>
    <w:rsid w:val="00615C6C"/>
    <w:rsid w:val="0061677B"/>
    <w:rsid w:val="006168C1"/>
    <w:rsid w:val="00616E75"/>
    <w:rsid w:val="00617794"/>
    <w:rsid w:val="0061780C"/>
    <w:rsid w:val="00620166"/>
    <w:rsid w:val="0062036A"/>
    <w:rsid w:val="00620711"/>
    <w:rsid w:val="00621882"/>
    <w:rsid w:val="00621AA0"/>
    <w:rsid w:val="006220A6"/>
    <w:rsid w:val="00622135"/>
    <w:rsid w:val="006226BE"/>
    <w:rsid w:val="00622743"/>
    <w:rsid w:val="006229A2"/>
    <w:rsid w:val="00622BED"/>
    <w:rsid w:val="006234BA"/>
    <w:rsid w:val="00623878"/>
    <w:rsid w:val="006245C4"/>
    <w:rsid w:val="006246B2"/>
    <w:rsid w:val="00624BBC"/>
    <w:rsid w:val="006250C5"/>
    <w:rsid w:val="006269CA"/>
    <w:rsid w:val="00626E35"/>
    <w:rsid w:val="00627E9A"/>
    <w:rsid w:val="00627FDB"/>
    <w:rsid w:val="00630315"/>
    <w:rsid w:val="006306CA"/>
    <w:rsid w:val="0063082C"/>
    <w:rsid w:val="00630DA4"/>
    <w:rsid w:val="0063103B"/>
    <w:rsid w:val="00631318"/>
    <w:rsid w:val="006315A1"/>
    <w:rsid w:val="00631658"/>
    <w:rsid w:val="00632405"/>
    <w:rsid w:val="0063243D"/>
    <w:rsid w:val="00632AE1"/>
    <w:rsid w:val="00632DC5"/>
    <w:rsid w:val="0063302E"/>
    <w:rsid w:val="006332B6"/>
    <w:rsid w:val="006340DF"/>
    <w:rsid w:val="006341E0"/>
    <w:rsid w:val="0063490A"/>
    <w:rsid w:val="00634D6A"/>
    <w:rsid w:val="00635709"/>
    <w:rsid w:val="006359F3"/>
    <w:rsid w:val="00635AE9"/>
    <w:rsid w:val="006362C1"/>
    <w:rsid w:val="00636465"/>
    <w:rsid w:val="00636D4E"/>
    <w:rsid w:val="00636EA7"/>
    <w:rsid w:val="00637EB4"/>
    <w:rsid w:val="00640254"/>
    <w:rsid w:val="00640630"/>
    <w:rsid w:val="0064107F"/>
    <w:rsid w:val="006410DE"/>
    <w:rsid w:val="006411DF"/>
    <w:rsid w:val="006416E0"/>
    <w:rsid w:val="006424CD"/>
    <w:rsid w:val="00642584"/>
    <w:rsid w:val="00642C97"/>
    <w:rsid w:val="006431DC"/>
    <w:rsid w:val="0064373A"/>
    <w:rsid w:val="00643740"/>
    <w:rsid w:val="006440CF"/>
    <w:rsid w:val="006448ED"/>
    <w:rsid w:val="00644B53"/>
    <w:rsid w:val="0064519F"/>
    <w:rsid w:val="0064529D"/>
    <w:rsid w:val="00645449"/>
    <w:rsid w:val="0064553C"/>
    <w:rsid w:val="00645AE6"/>
    <w:rsid w:val="00645B93"/>
    <w:rsid w:val="00646135"/>
    <w:rsid w:val="00646931"/>
    <w:rsid w:val="00646FE1"/>
    <w:rsid w:val="00647042"/>
    <w:rsid w:val="006470EC"/>
    <w:rsid w:val="00647DB2"/>
    <w:rsid w:val="00650888"/>
    <w:rsid w:val="00650995"/>
    <w:rsid w:val="00650D80"/>
    <w:rsid w:val="00650DD5"/>
    <w:rsid w:val="006514E1"/>
    <w:rsid w:val="006516AD"/>
    <w:rsid w:val="00651C1A"/>
    <w:rsid w:val="00651D44"/>
    <w:rsid w:val="006527CF"/>
    <w:rsid w:val="006527D3"/>
    <w:rsid w:val="006530DA"/>
    <w:rsid w:val="006532E5"/>
    <w:rsid w:val="006535F1"/>
    <w:rsid w:val="006537BB"/>
    <w:rsid w:val="00653E26"/>
    <w:rsid w:val="00654261"/>
    <w:rsid w:val="00654394"/>
    <w:rsid w:val="00654736"/>
    <w:rsid w:val="00655C57"/>
    <w:rsid w:val="00655C6E"/>
    <w:rsid w:val="006561C3"/>
    <w:rsid w:val="0065690C"/>
    <w:rsid w:val="0066024B"/>
    <w:rsid w:val="006603BB"/>
    <w:rsid w:val="0066094F"/>
    <w:rsid w:val="00660DFE"/>
    <w:rsid w:val="00660F1A"/>
    <w:rsid w:val="00662255"/>
    <w:rsid w:val="00663B60"/>
    <w:rsid w:val="00663BF1"/>
    <w:rsid w:val="00663E00"/>
    <w:rsid w:val="0066447E"/>
    <w:rsid w:val="006647E1"/>
    <w:rsid w:val="00664868"/>
    <w:rsid w:val="00664B6C"/>
    <w:rsid w:val="00664F9F"/>
    <w:rsid w:val="00665B68"/>
    <w:rsid w:val="00665F02"/>
    <w:rsid w:val="00665F4F"/>
    <w:rsid w:val="006669CF"/>
    <w:rsid w:val="00666DB3"/>
    <w:rsid w:val="0066711F"/>
    <w:rsid w:val="0067044F"/>
    <w:rsid w:val="006717D7"/>
    <w:rsid w:val="006719C4"/>
    <w:rsid w:val="00671A6C"/>
    <w:rsid w:val="00671B47"/>
    <w:rsid w:val="00671BC5"/>
    <w:rsid w:val="00671F2D"/>
    <w:rsid w:val="006725A4"/>
    <w:rsid w:val="0067289D"/>
    <w:rsid w:val="00673A1B"/>
    <w:rsid w:val="00673AB4"/>
    <w:rsid w:val="00673DCF"/>
    <w:rsid w:val="00674456"/>
    <w:rsid w:val="00675522"/>
    <w:rsid w:val="00675659"/>
    <w:rsid w:val="006758CD"/>
    <w:rsid w:val="00675A37"/>
    <w:rsid w:val="00675DAD"/>
    <w:rsid w:val="00676B1D"/>
    <w:rsid w:val="00680690"/>
    <w:rsid w:val="00681480"/>
    <w:rsid w:val="00682002"/>
    <w:rsid w:val="0068231C"/>
    <w:rsid w:val="006827F5"/>
    <w:rsid w:val="0068281F"/>
    <w:rsid w:val="0068301B"/>
    <w:rsid w:val="00683EED"/>
    <w:rsid w:val="00684029"/>
    <w:rsid w:val="0068408A"/>
    <w:rsid w:val="00684213"/>
    <w:rsid w:val="00684FD3"/>
    <w:rsid w:val="00685768"/>
    <w:rsid w:val="00685F98"/>
    <w:rsid w:val="0068622E"/>
    <w:rsid w:val="00686F52"/>
    <w:rsid w:val="00687894"/>
    <w:rsid w:val="00687C16"/>
    <w:rsid w:val="00687C1D"/>
    <w:rsid w:val="00690224"/>
    <w:rsid w:val="0069033D"/>
    <w:rsid w:val="0069054F"/>
    <w:rsid w:val="006910EB"/>
    <w:rsid w:val="006913F7"/>
    <w:rsid w:val="006918F0"/>
    <w:rsid w:val="00692313"/>
    <w:rsid w:val="00692784"/>
    <w:rsid w:val="00692E88"/>
    <w:rsid w:val="00693394"/>
    <w:rsid w:val="00694624"/>
    <w:rsid w:val="00695282"/>
    <w:rsid w:val="00695357"/>
    <w:rsid w:val="00695516"/>
    <w:rsid w:val="0069579D"/>
    <w:rsid w:val="0069581C"/>
    <w:rsid w:val="00695950"/>
    <w:rsid w:val="006959B0"/>
    <w:rsid w:val="00695E8E"/>
    <w:rsid w:val="00696611"/>
    <w:rsid w:val="00697400"/>
    <w:rsid w:val="006974CC"/>
    <w:rsid w:val="0069766F"/>
    <w:rsid w:val="006A02B4"/>
    <w:rsid w:val="006A05E3"/>
    <w:rsid w:val="006A074A"/>
    <w:rsid w:val="006A0D99"/>
    <w:rsid w:val="006A2A63"/>
    <w:rsid w:val="006A2B53"/>
    <w:rsid w:val="006A2E75"/>
    <w:rsid w:val="006A4800"/>
    <w:rsid w:val="006A507C"/>
    <w:rsid w:val="006A5906"/>
    <w:rsid w:val="006A6541"/>
    <w:rsid w:val="006A6CBB"/>
    <w:rsid w:val="006A6F26"/>
    <w:rsid w:val="006A737D"/>
    <w:rsid w:val="006A74B1"/>
    <w:rsid w:val="006A74B6"/>
    <w:rsid w:val="006A762B"/>
    <w:rsid w:val="006A77BF"/>
    <w:rsid w:val="006A7DE3"/>
    <w:rsid w:val="006B0498"/>
    <w:rsid w:val="006B06E3"/>
    <w:rsid w:val="006B0890"/>
    <w:rsid w:val="006B14EB"/>
    <w:rsid w:val="006B1E5A"/>
    <w:rsid w:val="006B2B84"/>
    <w:rsid w:val="006B2C92"/>
    <w:rsid w:val="006B35AB"/>
    <w:rsid w:val="006B3987"/>
    <w:rsid w:val="006B3CC4"/>
    <w:rsid w:val="006B3EC4"/>
    <w:rsid w:val="006B40AD"/>
    <w:rsid w:val="006B4B50"/>
    <w:rsid w:val="006B4F1E"/>
    <w:rsid w:val="006B639F"/>
    <w:rsid w:val="006B64AD"/>
    <w:rsid w:val="006B68BD"/>
    <w:rsid w:val="006B6FBA"/>
    <w:rsid w:val="006B763F"/>
    <w:rsid w:val="006B7883"/>
    <w:rsid w:val="006C0270"/>
    <w:rsid w:val="006C0ED1"/>
    <w:rsid w:val="006C17C7"/>
    <w:rsid w:val="006C1967"/>
    <w:rsid w:val="006C19AF"/>
    <w:rsid w:val="006C3037"/>
    <w:rsid w:val="006C3109"/>
    <w:rsid w:val="006C3189"/>
    <w:rsid w:val="006C328C"/>
    <w:rsid w:val="006C392C"/>
    <w:rsid w:val="006C3EDC"/>
    <w:rsid w:val="006C3F58"/>
    <w:rsid w:val="006C4E05"/>
    <w:rsid w:val="006C5B3F"/>
    <w:rsid w:val="006C63CB"/>
    <w:rsid w:val="006C6591"/>
    <w:rsid w:val="006C6958"/>
    <w:rsid w:val="006C727C"/>
    <w:rsid w:val="006C7BB0"/>
    <w:rsid w:val="006C7EAE"/>
    <w:rsid w:val="006D06E2"/>
    <w:rsid w:val="006D09DC"/>
    <w:rsid w:val="006D1532"/>
    <w:rsid w:val="006D153E"/>
    <w:rsid w:val="006D1708"/>
    <w:rsid w:val="006D18F4"/>
    <w:rsid w:val="006D1D7C"/>
    <w:rsid w:val="006D261B"/>
    <w:rsid w:val="006D2748"/>
    <w:rsid w:val="006D2C77"/>
    <w:rsid w:val="006D2E0A"/>
    <w:rsid w:val="006D2F9A"/>
    <w:rsid w:val="006D31E5"/>
    <w:rsid w:val="006D32AF"/>
    <w:rsid w:val="006D32C0"/>
    <w:rsid w:val="006D37FF"/>
    <w:rsid w:val="006D403D"/>
    <w:rsid w:val="006D4078"/>
    <w:rsid w:val="006D4094"/>
    <w:rsid w:val="006D421E"/>
    <w:rsid w:val="006D45C0"/>
    <w:rsid w:val="006D4AEA"/>
    <w:rsid w:val="006D4F00"/>
    <w:rsid w:val="006D4F80"/>
    <w:rsid w:val="006D5697"/>
    <w:rsid w:val="006D5AA7"/>
    <w:rsid w:val="006D5E79"/>
    <w:rsid w:val="006D67C3"/>
    <w:rsid w:val="006D6824"/>
    <w:rsid w:val="006D683C"/>
    <w:rsid w:val="006D686F"/>
    <w:rsid w:val="006D6C39"/>
    <w:rsid w:val="006D7499"/>
    <w:rsid w:val="006D74C3"/>
    <w:rsid w:val="006D784D"/>
    <w:rsid w:val="006E04CF"/>
    <w:rsid w:val="006E1256"/>
    <w:rsid w:val="006E1A7F"/>
    <w:rsid w:val="006E216A"/>
    <w:rsid w:val="006E291F"/>
    <w:rsid w:val="006E2F08"/>
    <w:rsid w:val="006E2F11"/>
    <w:rsid w:val="006E30A1"/>
    <w:rsid w:val="006E3247"/>
    <w:rsid w:val="006E3442"/>
    <w:rsid w:val="006E36C5"/>
    <w:rsid w:val="006E3983"/>
    <w:rsid w:val="006E3BA7"/>
    <w:rsid w:val="006E3D28"/>
    <w:rsid w:val="006E4165"/>
    <w:rsid w:val="006E4D7B"/>
    <w:rsid w:val="006E4EE4"/>
    <w:rsid w:val="006E5288"/>
    <w:rsid w:val="006E58E3"/>
    <w:rsid w:val="006E5E09"/>
    <w:rsid w:val="006E6445"/>
    <w:rsid w:val="006E69A0"/>
    <w:rsid w:val="006E73DF"/>
    <w:rsid w:val="006E7B8F"/>
    <w:rsid w:val="006E7C8A"/>
    <w:rsid w:val="006E7FAD"/>
    <w:rsid w:val="006F00C0"/>
    <w:rsid w:val="006F05AE"/>
    <w:rsid w:val="006F0DD3"/>
    <w:rsid w:val="006F0E2C"/>
    <w:rsid w:val="006F1323"/>
    <w:rsid w:val="006F1749"/>
    <w:rsid w:val="006F1997"/>
    <w:rsid w:val="006F1AB6"/>
    <w:rsid w:val="006F1E79"/>
    <w:rsid w:val="006F3402"/>
    <w:rsid w:val="006F3487"/>
    <w:rsid w:val="006F35C0"/>
    <w:rsid w:val="006F3A98"/>
    <w:rsid w:val="006F3BAB"/>
    <w:rsid w:val="006F463A"/>
    <w:rsid w:val="006F4F56"/>
    <w:rsid w:val="006F50EC"/>
    <w:rsid w:val="006F5D62"/>
    <w:rsid w:val="006F6B1E"/>
    <w:rsid w:val="006F71A5"/>
    <w:rsid w:val="006F73B0"/>
    <w:rsid w:val="006F75AF"/>
    <w:rsid w:val="006F7A57"/>
    <w:rsid w:val="007008C6"/>
    <w:rsid w:val="00700A2C"/>
    <w:rsid w:val="00700B6F"/>
    <w:rsid w:val="00700DF0"/>
    <w:rsid w:val="007011D4"/>
    <w:rsid w:val="00701233"/>
    <w:rsid w:val="00701967"/>
    <w:rsid w:val="00701B4E"/>
    <w:rsid w:val="00701CBC"/>
    <w:rsid w:val="00701DD0"/>
    <w:rsid w:val="00701F77"/>
    <w:rsid w:val="0070221D"/>
    <w:rsid w:val="0070236E"/>
    <w:rsid w:val="00702C81"/>
    <w:rsid w:val="00702E9E"/>
    <w:rsid w:val="00702F04"/>
    <w:rsid w:val="00703064"/>
    <w:rsid w:val="00703664"/>
    <w:rsid w:val="00703689"/>
    <w:rsid w:val="00703EA0"/>
    <w:rsid w:val="00704095"/>
    <w:rsid w:val="00704549"/>
    <w:rsid w:val="0070459D"/>
    <w:rsid w:val="00704665"/>
    <w:rsid w:val="007046A4"/>
    <w:rsid w:val="00704818"/>
    <w:rsid w:val="0070504F"/>
    <w:rsid w:val="00705124"/>
    <w:rsid w:val="00705412"/>
    <w:rsid w:val="00705432"/>
    <w:rsid w:val="007054F0"/>
    <w:rsid w:val="00705897"/>
    <w:rsid w:val="007061EF"/>
    <w:rsid w:val="0070638B"/>
    <w:rsid w:val="00706784"/>
    <w:rsid w:val="00706F6C"/>
    <w:rsid w:val="0071012E"/>
    <w:rsid w:val="0071021D"/>
    <w:rsid w:val="00710653"/>
    <w:rsid w:val="00710D24"/>
    <w:rsid w:val="00711404"/>
    <w:rsid w:val="00711778"/>
    <w:rsid w:val="00712182"/>
    <w:rsid w:val="007122DB"/>
    <w:rsid w:val="00712388"/>
    <w:rsid w:val="007126B1"/>
    <w:rsid w:val="00712728"/>
    <w:rsid w:val="00712D8E"/>
    <w:rsid w:val="00712F09"/>
    <w:rsid w:val="007137B4"/>
    <w:rsid w:val="00713BE9"/>
    <w:rsid w:val="00713CF3"/>
    <w:rsid w:val="00713DCB"/>
    <w:rsid w:val="00714B92"/>
    <w:rsid w:val="00715AB7"/>
    <w:rsid w:val="00715E85"/>
    <w:rsid w:val="0071643E"/>
    <w:rsid w:val="00716BD5"/>
    <w:rsid w:val="00716EC7"/>
    <w:rsid w:val="00716F4D"/>
    <w:rsid w:val="00717762"/>
    <w:rsid w:val="0072002A"/>
    <w:rsid w:val="00720B3F"/>
    <w:rsid w:val="0072160C"/>
    <w:rsid w:val="007217B3"/>
    <w:rsid w:val="00721A14"/>
    <w:rsid w:val="00723B7F"/>
    <w:rsid w:val="00723EB8"/>
    <w:rsid w:val="007247C9"/>
    <w:rsid w:val="00724AC5"/>
    <w:rsid w:val="007252FC"/>
    <w:rsid w:val="007254FB"/>
    <w:rsid w:val="00725EF7"/>
    <w:rsid w:val="007260EF"/>
    <w:rsid w:val="007262EC"/>
    <w:rsid w:val="007268F6"/>
    <w:rsid w:val="007273F6"/>
    <w:rsid w:val="007278BA"/>
    <w:rsid w:val="00727E95"/>
    <w:rsid w:val="00730A1E"/>
    <w:rsid w:val="00730A91"/>
    <w:rsid w:val="0073150B"/>
    <w:rsid w:val="00731628"/>
    <w:rsid w:val="0073193D"/>
    <w:rsid w:val="00731AE4"/>
    <w:rsid w:val="00731BD5"/>
    <w:rsid w:val="00731E87"/>
    <w:rsid w:val="00732A0A"/>
    <w:rsid w:val="00733817"/>
    <w:rsid w:val="007339F2"/>
    <w:rsid w:val="00733B2C"/>
    <w:rsid w:val="00733BBA"/>
    <w:rsid w:val="00733BF4"/>
    <w:rsid w:val="00733E5C"/>
    <w:rsid w:val="00734C64"/>
    <w:rsid w:val="00734DF7"/>
    <w:rsid w:val="00735748"/>
    <w:rsid w:val="00735AC1"/>
    <w:rsid w:val="00735F72"/>
    <w:rsid w:val="00736A96"/>
    <w:rsid w:val="00736DFE"/>
    <w:rsid w:val="00736E8F"/>
    <w:rsid w:val="00737787"/>
    <w:rsid w:val="00737D82"/>
    <w:rsid w:val="00740ACF"/>
    <w:rsid w:val="00741829"/>
    <w:rsid w:val="00741EA3"/>
    <w:rsid w:val="0074247C"/>
    <w:rsid w:val="00742958"/>
    <w:rsid w:val="00742A58"/>
    <w:rsid w:val="00743080"/>
    <w:rsid w:val="00743532"/>
    <w:rsid w:val="007435EF"/>
    <w:rsid w:val="007436DF"/>
    <w:rsid w:val="007439C9"/>
    <w:rsid w:val="00743F66"/>
    <w:rsid w:val="00744164"/>
    <w:rsid w:val="007447A3"/>
    <w:rsid w:val="00744959"/>
    <w:rsid w:val="00744E48"/>
    <w:rsid w:val="00744EBF"/>
    <w:rsid w:val="00744EE6"/>
    <w:rsid w:val="007450C7"/>
    <w:rsid w:val="00745AD3"/>
    <w:rsid w:val="00745AFB"/>
    <w:rsid w:val="00745BEB"/>
    <w:rsid w:val="00745CBA"/>
    <w:rsid w:val="00745DA7"/>
    <w:rsid w:val="0074607A"/>
    <w:rsid w:val="0074610A"/>
    <w:rsid w:val="00746773"/>
    <w:rsid w:val="00747205"/>
    <w:rsid w:val="00747700"/>
    <w:rsid w:val="00750A09"/>
    <w:rsid w:val="00751022"/>
    <w:rsid w:val="007512EB"/>
    <w:rsid w:val="0075229C"/>
    <w:rsid w:val="007537BB"/>
    <w:rsid w:val="00753A40"/>
    <w:rsid w:val="00753B3F"/>
    <w:rsid w:val="00753D1A"/>
    <w:rsid w:val="00753D5C"/>
    <w:rsid w:val="0075436F"/>
    <w:rsid w:val="00754E35"/>
    <w:rsid w:val="00755058"/>
    <w:rsid w:val="00755419"/>
    <w:rsid w:val="0075550D"/>
    <w:rsid w:val="00755661"/>
    <w:rsid w:val="00755D06"/>
    <w:rsid w:val="007560B6"/>
    <w:rsid w:val="007564E3"/>
    <w:rsid w:val="00756A24"/>
    <w:rsid w:val="00756D20"/>
    <w:rsid w:val="007574CB"/>
    <w:rsid w:val="0075767E"/>
    <w:rsid w:val="00757CA1"/>
    <w:rsid w:val="00757CCE"/>
    <w:rsid w:val="00757EE3"/>
    <w:rsid w:val="007600E5"/>
    <w:rsid w:val="00760648"/>
    <w:rsid w:val="00760D34"/>
    <w:rsid w:val="007613D4"/>
    <w:rsid w:val="007617C8"/>
    <w:rsid w:val="00761EBB"/>
    <w:rsid w:val="00761F33"/>
    <w:rsid w:val="007621F5"/>
    <w:rsid w:val="00762789"/>
    <w:rsid w:val="00762DD3"/>
    <w:rsid w:val="00763351"/>
    <w:rsid w:val="007636C6"/>
    <w:rsid w:val="00763B86"/>
    <w:rsid w:val="0076407C"/>
    <w:rsid w:val="00764D53"/>
    <w:rsid w:val="00764E41"/>
    <w:rsid w:val="0076538B"/>
    <w:rsid w:val="00765862"/>
    <w:rsid w:val="0076594D"/>
    <w:rsid w:val="00765A7F"/>
    <w:rsid w:val="00765E95"/>
    <w:rsid w:val="00766D15"/>
    <w:rsid w:val="00766EE8"/>
    <w:rsid w:val="007676E6"/>
    <w:rsid w:val="00770078"/>
    <w:rsid w:val="007702F6"/>
    <w:rsid w:val="00771D19"/>
    <w:rsid w:val="00771EFB"/>
    <w:rsid w:val="00772500"/>
    <w:rsid w:val="007726DD"/>
    <w:rsid w:val="00772C73"/>
    <w:rsid w:val="00773235"/>
    <w:rsid w:val="00773B86"/>
    <w:rsid w:val="00773BAF"/>
    <w:rsid w:val="00773DBA"/>
    <w:rsid w:val="00773F92"/>
    <w:rsid w:val="00774076"/>
    <w:rsid w:val="00774585"/>
    <w:rsid w:val="00774FA6"/>
    <w:rsid w:val="00775284"/>
    <w:rsid w:val="00775389"/>
    <w:rsid w:val="007755D2"/>
    <w:rsid w:val="007765F3"/>
    <w:rsid w:val="00776D7A"/>
    <w:rsid w:val="0077716A"/>
    <w:rsid w:val="00781411"/>
    <w:rsid w:val="00781831"/>
    <w:rsid w:val="007818C2"/>
    <w:rsid w:val="0078192E"/>
    <w:rsid w:val="00781B1F"/>
    <w:rsid w:val="00781C76"/>
    <w:rsid w:val="00782392"/>
    <w:rsid w:val="007828AE"/>
    <w:rsid w:val="00782C1B"/>
    <w:rsid w:val="00782E34"/>
    <w:rsid w:val="0078403C"/>
    <w:rsid w:val="00784122"/>
    <w:rsid w:val="00784138"/>
    <w:rsid w:val="00784199"/>
    <w:rsid w:val="007842DC"/>
    <w:rsid w:val="00784C9E"/>
    <w:rsid w:val="00785A53"/>
    <w:rsid w:val="007863C6"/>
    <w:rsid w:val="00786C56"/>
    <w:rsid w:val="00786C62"/>
    <w:rsid w:val="00790983"/>
    <w:rsid w:val="007914A8"/>
    <w:rsid w:val="0079180E"/>
    <w:rsid w:val="00791914"/>
    <w:rsid w:val="00791942"/>
    <w:rsid w:val="0079212C"/>
    <w:rsid w:val="007925CF"/>
    <w:rsid w:val="00792C29"/>
    <w:rsid w:val="00792E09"/>
    <w:rsid w:val="00792E65"/>
    <w:rsid w:val="00793510"/>
    <w:rsid w:val="00793FE2"/>
    <w:rsid w:val="0079463C"/>
    <w:rsid w:val="00794BCE"/>
    <w:rsid w:val="00794DD7"/>
    <w:rsid w:val="00794F80"/>
    <w:rsid w:val="0079597D"/>
    <w:rsid w:val="007967C7"/>
    <w:rsid w:val="007969A5"/>
    <w:rsid w:val="00796C6C"/>
    <w:rsid w:val="00797135"/>
    <w:rsid w:val="007977E3"/>
    <w:rsid w:val="00797D71"/>
    <w:rsid w:val="007A0007"/>
    <w:rsid w:val="007A023C"/>
    <w:rsid w:val="007A07A4"/>
    <w:rsid w:val="007A1765"/>
    <w:rsid w:val="007A1C37"/>
    <w:rsid w:val="007A1CEF"/>
    <w:rsid w:val="007A21D9"/>
    <w:rsid w:val="007A2464"/>
    <w:rsid w:val="007A2EDE"/>
    <w:rsid w:val="007A4278"/>
    <w:rsid w:val="007A46BC"/>
    <w:rsid w:val="007A47F9"/>
    <w:rsid w:val="007A4BB2"/>
    <w:rsid w:val="007A4E48"/>
    <w:rsid w:val="007A527A"/>
    <w:rsid w:val="007A59AE"/>
    <w:rsid w:val="007A5BF6"/>
    <w:rsid w:val="007A61F5"/>
    <w:rsid w:val="007A62E3"/>
    <w:rsid w:val="007A6A73"/>
    <w:rsid w:val="007A6D6F"/>
    <w:rsid w:val="007A7303"/>
    <w:rsid w:val="007A794D"/>
    <w:rsid w:val="007A7C58"/>
    <w:rsid w:val="007A7CD5"/>
    <w:rsid w:val="007B1268"/>
    <w:rsid w:val="007B27A5"/>
    <w:rsid w:val="007B2826"/>
    <w:rsid w:val="007B2DAC"/>
    <w:rsid w:val="007B4718"/>
    <w:rsid w:val="007B4C0E"/>
    <w:rsid w:val="007B4C9A"/>
    <w:rsid w:val="007B4CF7"/>
    <w:rsid w:val="007B57C1"/>
    <w:rsid w:val="007B623B"/>
    <w:rsid w:val="007B635B"/>
    <w:rsid w:val="007B741D"/>
    <w:rsid w:val="007B74D5"/>
    <w:rsid w:val="007C04E8"/>
    <w:rsid w:val="007C0585"/>
    <w:rsid w:val="007C0E50"/>
    <w:rsid w:val="007C1582"/>
    <w:rsid w:val="007C168B"/>
    <w:rsid w:val="007C219A"/>
    <w:rsid w:val="007C2354"/>
    <w:rsid w:val="007C2C8C"/>
    <w:rsid w:val="007C30CF"/>
    <w:rsid w:val="007C3888"/>
    <w:rsid w:val="007C4260"/>
    <w:rsid w:val="007C46E5"/>
    <w:rsid w:val="007C4D25"/>
    <w:rsid w:val="007C523D"/>
    <w:rsid w:val="007C6766"/>
    <w:rsid w:val="007C69C7"/>
    <w:rsid w:val="007C6FA2"/>
    <w:rsid w:val="007C7E83"/>
    <w:rsid w:val="007D0730"/>
    <w:rsid w:val="007D0A7A"/>
    <w:rsid w:val="007D0C77"/>
    <w:rsid w:val="007D0D92"/>
    <w:rsid w:val="007D0EDC"/>
    <w:rsid w:val="007D1838"/>
    <w:rsid w:val="007D190D"/>
    <w:rsid w:val="007D1C36"/>
    <w:rsid w:val="007D1FCB"/>
    <w:rsid w:val="007D227A"/>
    <w:rsid w:val="007D2480"/>
    <w:rsid w:val="007D2E80"/>
    <w:rsid w:val="007D3C4A"/>
    <w:rsid w:val="007D4AA8"/>
    <w:rsid w:val="007D4AE1"/>
    <w:rsid w:val="007D4C9F"/>
    <w:rsid w:val="007D4E80"/>
    <w:rsid w:val="007D5E6E"/>
    <w:rsid w:val="007D66F3"/>
    <w:rsid w:val="007D6F67"/>
    <w:rsid w:val="007D77D8"/>
    <w:rsid w:val="007D7811"/>
    <w:rsid w:val="007D7E95"/>
    <w:rsid w:val="007E02A8"/>
    <w:rsid w:val="007E087A"/>
    <w:rsid w:val="007E0D39"/>
    <w:rsid w:val="007E1F29"/>
    <w:rsid w:val="007E425A"/>
    <w:rsid w:val="007E4381"/>
    <w:rsid w:val="007E51DF"/>
    <w:rsid w:val="007E57F3"/>
    <w:rsid w:val="007E5D08"/>
    <w:rsid w:val="007E6096"/>
    <w:rsid w:val="007E6132"/>
    <w:rsid w:val="007E6C00"/>
    <w:rsid w:val="007E72AF"/>
    <w:rsid w:val="007E731F"/>
    <w:rsid w:val="007E7860"/>
    <w:rsid w:val="007E7D8E"/>
    <w:rsid w:val="007E7F28"/>
    <w:rsid w:val="007F0197"/>
    <w:rsid w:val="007F0310"/>
    <w:rsid w:val="007F034A"/>
    <w:rsid w:val="007F0667"/>
    <w:rsid w:val="007F0CA8"/>
    <w:rsid w:val="007F1346"/>
    <w:rsid w:val="007F1578"/>
    <w:rsid w:val="007F2576"/>
    <w:rsid w:val="007F3D33"/>
    <w:rsid w:val="007F41F3"/>
    <w:rsid w:val="007F4D44"/>
    <w:rsid w:val="007F4EB4"/>
    <w:rsid w:val="007F505C"/>
    <w:rsid w:val="007F57C0"/>
    <w:rsid w:val="007F62A1"/>
    <w:rsid w:val="007F6774"/>
    <w:rsid w:val="007F6CF8"/>
    <w:rsid w:val="007F7BF7"/>
    <w:rsid w:val="007F7C22"/>
    <w:rsid w:val="0080070C"/>
    <w:rsid w:val="00800DBF"/>
    <w:rsid w:val="00801D79"/>
    <w:rsid w:val="0080300B"/>
    <w:rsid w:val="0080316C"/>
    <w:rsid w:val="008032CA"/>
    <w:rsid w:val="00803C2A"/>
    <w:rsid w:val="00804080"/>
    <w:rsid w:val="00804CD1"/>
    <w:rsid w:val="00804D46"/>
    <w:rsid w:val="00805A8C"/>
    <w:rsid w:val="008063AD"/>
    <w:rsid w:val="00806A50"/>
    <w:rsid w:val="00806CCF"/>
    <w:rsid w:val="0080720C"/>
    <w:rsid w:val="008074DA"/>
    <w:rsid w:val="00807D98"/>
    <w:rsid w:val="008105F7"/>
    <w:rsid w:val="00810E52"/>
    <w:rsid w:val="00810EF9"/>
    <w:rsid w:val="00811124"/>
    <w:rsid w:val="008111FA"/>
    <w:rsid w:val="00811323"/>
    <w:rsid w:val="0081253E"/>
    <w:rsid w:val="00812561"/>
    <w:rsid w:val="00812846"/>
    <w:rsid w:val="00813134"/>
    <w:rsid w:val="00813247"/>
    <w:rsid w:val="00813676"/>
    <w:rsid w:val="00813B60"/>
    <w:rsid w:val="00814040"/>
    <w:rsid w:val="008148D8"/>
    <w:rsid w:val="00814D77"/>
    <w:rsid w:val="00814EA8"/>
    <w:rsid w:val="0081527C"/>
    <w:rsid w:val="008158E4"/>
    <w:rsid w:val="00815A94"/>
    <w:rsid w:val="00815E63"/>
    <w:rsid w:val="00815E70"/>
    <w:rsid w:val="00816D64"/>
    <w:rsid w:val="00816F2C"/>
    <w:rsid w:val="0081739E"/>
    <w:rsid w:val="008174B2"/>
    <w:rsid w:val="008177DE"/>
    <w:rsid w:val="008179B8"/>
    <w:rsid w:val="00817B09"/>
    <w:rsid w:val="00817DA3"/>
    <w:rsid w:val="00821650"/>
    <w:rsid w:val="00822DB9"/>
    <w:rsid w:val="00822DE6"/>
    <w:rsid w:val="00823078"/>
    <w:rsid w:val="00823473"/>
    <w:rsid w:val="00825060"/>
    <w:rsid w:val="00826766"/>
    <w:rsid w:val="00826FF3"/>
    <w:rsid w:val="00827464"/>
    <w:rsid w:val="00830003"/>
    <w:rsid w:val="0083052F"/>
    <w:rsid w:val="0083089B"/>
    <w:rsid w:val="00830965"/>
    <w:rsid w:val="00830A35"/>
    <w:rsid w:val="00830A5D"/>
    <w:rsid w:val="00831217"/>
    <w:rsid w:val="00831508"/>
    <w:rsid w:val="0083159A"/>
    <w:rsid w:val="00831663"/>
    <w:rsid w:val="00831D01"/>
    <w:rsid w:val="00832824"/>
    <w:rsid w:val="00832C09"/>
    <w:rsid w:val="008332B7"/>
    <w:rsid w:val="0083378E"/>
    <w:rsid w:val="00833C22"/>
    <w:rsid w:val="0083462F"/>
    <w:rsid w:val="00834DC5"/>
    <w:rsid w:val="0083524F"/>
    <w:rsid w:val="00835A79"/>
    <w:rsid w:val="00835FFD"/>
    <w:rsid w:val="0083697E"/>
    <w:rsid w:val="0083735D"/>
    <w:rsid w:val="00837474"/>
    <w:rsid w:val="008378D0"/>
    <w:rsid w:val="00837BE0"/>
    <w:rsid w:val="008400FB"/>
    <w:rsid w:val="008407A2"/>
    <w:rsid w:val="00841104"/>
    <w:rsid w:val="008417C8"/>
    <w:rsid w:val="0084188A"/>
    <w:rsid w:val="008420BD"/>
    <w:rsid w:val="008433B4"/>
    <w:rsid w:val="00843548"/>
    <w:rsid w:val="00844180"/>
    <w:rsid w:val="00844538"/>
    <w:rsid w:val="00845C48"/>
    <w:rsid w:val="008461AB"/>
    <w:rsid w:val="00846AFD"/>
    <w:rsid w:val="00847569"/>
    <w:rsid w:val="008479B1"/>
    <w:rsid w:val="00847D81"/>
    <w:rsid w:val="00850166"/>
    <w:rsid w:val="00850AB5"/>
    <w:rsid w:val="00850B82"/>
    <w:rsid w:val="00850CD6"/>
    <w:rsid w:val="00851F6D"/>
    <w:rsid w:val="00853993"/>
    <w:rsid w:val="00854976"/>
    <w:rsid w:val="00854ACC"/>
    <w:rsid w:val="00856563"/>
    <w:rsid w:val="008565C4"/>
    <w:rsid w:val="0085710C"/>
    <w:rsid w:val="00857202"/>
    <w:rsid w:val="008572C7"/>
    <w:rsid w:val="008573BD"/>
    <w:rsid w:val="00857446"/>
    <w:rsid w:val="008577F1"/>
    <w:rsid w:val="008579E1"/>
    <w:rsid w:val="00857B3B"/>
    <w:rsid w:val="008605B6"/>
    <w:rsid w:val="00860B25"/>
    <w:rsid w:val="00860D73"/>
    <w:rsid w:val="00860ED1"/>
    <w:rsid w:val="0086227C"/>
    <w:rsid w:val="008624ED"/>
    <w:rsid w:val="008631C9"/>
    <w:rsid w:val="00863735"/>
    <w:rsid w:val="00863E69"/>
    <w:rsid w:val="0086409D"/>
    <w:rsid w:val="008641EB"/>
    <w:rsid w:val="008643D5"/>
    <w:rsid w:val="00864762"/>
    <w:rsid w:val="00864E8F"/>
    <w:rsid w:val="00864E95"/>
    <w:rsid w:val="00864F18"/>
    <w:rsid w:val="008651A0"/>
    <w:rsid w:val="00865B01"/>
    <w:rsid w:val="00865C35"/>
    <w:rsid w:val="00865C4B"/>
    <w:rsid w:val="00867A24"/>
    <w:rsid w:val="00867B7F"/>
    <w:rsid w:val="00871105"/>
    <w:rsid w:val="00871319"/>
    <w:rsid w:val="008715AB"/>
    <w:rsid w:val="00872598"/>
    <w:rsid w:val="00872CEE"/>
    <w:rsid w:val="00872CFB"/>
    <w:rsid w:val="008730B6"/>
    <w:rsid w:val="0087334C"/>
    <w:rsid w:val="00873A40"/>
    <w:rsid w:val="00873E1F"/>
    <w:rsid w:val="00874260"/>
    <w:rsid w:val="0087471B"/>
    <w:rsid w:val="00874AB3"/>
    <w:rsid w:val="00874AB8"/>
    <w:rsid w:val="008751EB"/>
    <w:rsid w:val="008756B7"/>
    <w:rsid w:val="0087573A"/>
    <w:rsid w:val="00875ADB"/>
    <w:rsid w:val="008768D1"/>
    <w:rsid w:val="00877421"/>
    <w:rsid w:val="00877C34"/>
    <w:rsid w:val="00877E13"/>
    <w:rsid w:val="008801D4"/>
    <w:rsid w:val="0088052F"/>
    <w:rsid w:val="00880940"/>
    <w:rsid w:val="00880963"/>
    <w:rsid w:val="00880A5E"/>
    <w:rsid w:val="00880E1E"/>
    <w:rsid w:val="0088142D"/>
    <w:rsid w:val="008819EA"/>
    <w:rsid w:val="00882830"/>
    <w:rsid w:val="00882963"/>
    <w:rsid w:val="00882ECB"/>
    <w:rsid w:val="00882F3F"/>
    <w:rsid w:val="00883B96"/>
    <w:rsid w:val="00883D54"/>
    <w:rsid w:val="00884025"/>
    <w:rsid w:val="008842E2"/>
    <w:rsid w:val="00884318"/>
    <w:rsid w:val="00884BB8"/>
    <w:rsid w:val="0088507F"/>
    <w:rsid w:val="0088528E"/>
    <w:rsid w:val="008858D2"/>
    <w:rsid w:val="008863FC"/>
    <w:rsid w:val="0088675C"/>
    <w:rsid w:val="00886B9E"/>
    <w:rsid w:val="00886CC4"/>
    <w:rsid w:val="00886E88"/>
    <w:rsid w:val="008874EE"/>
    <w:rsid w:val="008878E4"/>
    <w:rsid w:val="00887B3C"/>
    <w:rsid w:val="00887D4A"/>
    <w:rsid w:val="008903F0"/>
    <w:rsid w:val="00890428"/>
    <w:rsid w:val="008928F9"/>
    <w:rsid w:val="008932C6"/>
    <w:rsid w:val="00893CCD"/>
    <w:rsid w:val="0089401E"/>
    <w:rsid w:val="008942BB"/>
    <w:rsid w:val="0089502A"/>
    <w:rsid w:val="00895792"/>
    <w:rsid w:val="00895E97"/>
    <w:rsid w:val="00896589"/>
    <w:rsid w:val="00897536"/>
    <w:rsid w:val="0089767A"/>
    <w:rsid w:val="00897EE2"/>
    <w:rsid w:val="008A0369"/>
    <w:rsid w:val="008A1703"/>
    <w:rsid w:val="008A1AB0"/>
    <w:rsid w:val="008A1E25"/>
    <w:rsid w:val="008A2379"/>
    <w:rsid w:val="008A2389"/>
    <w:rsid w:val="008A2664"/>
    <w:rsid w:val="008A2BC9"/>
    <w:rsid w:val="008A2E81"/>
    <w:rsid w:val="008A3C60"/>
    <w:rsid w:val="008A4173"/>
    <w:rsid w:val="008A42D5"/>
    <w:rsid w:val="008A4BD8"/>
    <w:rsid w:val="008A4F70"/>
    <w:rsid w:val="008A5018"/>
    <w:rsid w:val="008A58D9"/>
    <w:rsid w:val="008A5E18"/>
    <w:rsid w:val="008A626E"/>
    <w:rsid w:val="008A6A72"/>
    <w:rsid w:val="008A6FCC"/>
    <w:rsid w:val="008A790D"/>
    <w:rsid w:val="008B02EC"/>
    <w:rsid w:val="008B054D"/>
    <w:rsid w:val="008B0915"/>
    <w:rsid w:val="008B0974"/>
    <w:rsid w:val="008B0A29"/>
    <w:rsid w:val="008B14B3"/>
    <w:rsid w:val="008B15AF"/>
    <w:rsid w:val="008B2395"/>
    <w:rsid w:val="008B2FFC"/>
    <w:rsid w:val="008B3334"/>
    <w:rsid w:val="008B3A77"/>
    <w:rsid w:val="008B434D"/>
    <w:rsid w:val="008B437F"/>
    <w:rsid w:val="008B44CC"/>
    <w:rsid w:val="008B4A80"/>
    <w:rsid w:val="008B507F"/>
    <w:rsid w:val="008B53EF"/>
    <w:rsid w:val="008B5CE8"/>
    <w:rsid w:val="008B62DE"/>
    <w:rsid w:val="008B62EE"/>
    <w:rsid w:val="008B6F64"/>
    <w:rsid w:val="008B763B"/>
    <w:rsid w:val="008B7EE5"/>
    <w:rsid w:val="008C03AC"/>
    <w:rsid w:val="008C0759"/>
    <w:rsid w:val="008C086D"/>
    <w:rsid w:val="008C092A"/>
    <w:rsid w:val="008C0A48"/>
    <w:rsid w:val="008C146C"/>
    <w:rsid w:val="008C15DD"/>
    <w:rsid w:val="008C1C29"/>
    <w:rsid w:val="008C1CC3"/>
    <w:rsid w:val="008C25F9"/>
    <w:rsid w:val="008C2638"/>
    <w:rsid w:val="008C2B83"/>
    <w:rsid w:val="008C3A1F"/>
    <w:rsid w:val="008C4881"/>
    <w:rsid w:val="008C5700"/>
    <w:rsid w:val="008C71F3"/>
    <w:rsid w:val="008D0A28"/>
    <w:rsid w:val="008D0BE4"/>
    <w:rsid w:val="008D1A83"/>
    <w:rsid w:val="008D1E8C"/>
    <w:rsid w:val="008D2A4B"/>
    <w:rsid w:val="008D2AC5"/>
    <w:rsid w:val="008D2B5F"/>
    <w:rsid w:val="008D2F2B"/>
    <w:rsid w:val="008D335E"/>
    <w:rsid w:val="008D361C"/>
    <w:rsid w:val="008D367A"/>
    <w:rsid w:val="008D3782"/>
    <w:rsid w:val="008D3860"/>
    <w:rsid w:val="008D3BE1"/>
    <w:rsid w:val="008D3FF1"/>
    <w:rsid w:val="008D48DF"/>
    <w:rsid w:val="008D525D"/>
    <w:rsid w:val="008D543A"/>
    <w:rsid w:val="008D5E68"/>
    <w:rsid w:val="008D6235"/>
    <w:rsid w:val="008D642A"/>
    <w:rsid w:val="008D6E5B"/>
    <w:rsid w:val="008D73DD"/>
    <w:rsid w:val="008D7FD9"/>
    <w:rsid w:val="008E0DCB"/>
    <w:rsid w:val="008E0F42"/>
    <w:rsid w:val="008E15F6"/>
    <w:rsid w:val="008E1779"/>
    <w:rsid w:val="008E2253"/>
    <w:rsid w:val="008E250F"/>
    <w:rsid w:val="008E25CC"/>
    <w:rsid w:val="008E364D"/>
    <w:rsid w:val="008E4224"/>
    <w:rsid w:val="008E45BB"/>
    <w:rsid w:val="008E50DC"/>
    <w:rsid w:val="008E5748"/>
    <w:rsid w:val="008E5EA8"/>
    <w:rsid w:val="008E6490"/>
    <w:rsid w:val="008E66FF"/>
    <w:rsid w:val="008E6E5A"/>
    <w:rsid w:val="008E6F69"/>
    <w:rsid w:val="008E7528"/>
    <w:rsid w:val="008F009D"/>
    <w:rsid w:val="008F0EE9"/>
    <w:rsid w:val="008F1250"/>
    <w:rsid w:val="008F13D0"/>
    <w:rsid w:val="008F19DF"/>
    <w:rsid w:val="008F1C64"/>
    <w:rsid w:val="008F4B49"/>
    <w:rsid w:val="008F4CFB"/>
    <w:rsid w:val="008F5519"/>
    <w:rsid w:val="008F6EBD"/>
    <w:rsid w:val="00901365"/>
    <w:rsid w:val="009021D6"/>
    <w:rsid w:val="00902FBB"/>
    <w:rsid w:val="00904455"/>
    <w:rsid w:val="00904A42"/>
    <w:rsid w:val="00905531"/>
    <w:rsid w:val="009056DD"/>
    <w:rsid w:val="009058FD"/>
    <w:rsid w:val="00905932"/>
    <w:rsid w:val="00905D4C"/>
    <w:rsid w:val="00905F5E"/>
    <w:rsid w:val="00905FFF"/>
    <w:rsid w:val="0090625D"/>
    <w:rsid w:val="009072E6"/>
    <w:rsid w:val="0090778B"/>
    <w:rsid w:val="009102C6"/>
    <w:rsid w:val="00910690"/>
    <w:rsid w:val="0091166F"/>
    <w:rsid w:val="00911E8C"/>
    <w:rsid w:val="00913759"/>
    <w:rsid w:val="009139DD"/>
    <w:rsid w:val="00914271"/>
    <w:rsid w:val="009149D5"/>
    <w:rsid w:val="00914F40"/>
    <w:rsid w:val="00915070"/>
    <w:rsid w:val="0091520F"/>
    <w:rsid w:val="009153D6"/>
    <w:rsid w:val="00915682"/>
    <w:rsid w:val="00915D9F"/>
    <w:rsid w:val="0091626E"/>
    <w:rsid w:val="0091628B"/>
    <w:rsid w:val="009166C3"/>
    <w:rsid w:val="00916A64"/>
    <w:rsid w:val="00916DC0"/>
    <w:rsid w:val="00917D62"/>
    <w:rsid w:val="00921117"/>
    <w:rsid w:val="009218D9"/>
    <w:rsid w:val="00921C07"/>
    <w:rsid w:val="00922094"/>
    <w:rsid w:val="009229F7"/>
    <w:rsid w:val="00923081"/>
    <w:rsid w:val="0092326D"/>
    <w:rsid w:val="00923881"/>
    <w:rsid w:val="00923B35"/>
    <w:rsid w:val="00923D47"/>
    <w:rsid w:val="00924186"/>
    <w:rsid w:val="009252EF"/>
    <w:rsid w:val="00925ED2"/>
    <w:rsid w:val="00926359"/>
    <w:rsid w:val="00927206"/>
    <w:rsid w:val="00927C94"/>
    <w:rsid w:val="0093026E"/>
    <w:rsid w:val="0093053F"/>
    <w:rsid w:val="0093071C"/>
    <w:rsid w:val="00930D3B"/>
    <w:rsid w:val="009310AF"/>
    <w:rsid w:val="0093111F"/>
    <w:rsid w:val="00931150"/>
    <w:rsid w:val="00931324"/>
    <w:rsid w:val="009315C8"/>
    <w:rsid w:val="0093178C"/>
    <w:rsid w:val="00931C4A"/>
    <w:rsid w:val="009321E2"/>
    <w:rsid w:val="009322BF"/>
    <w:rsid w:val="00933719"/>
    <w:rsid w:val="00933A49"/>
    <w:rsid w:val="00934449"/>
    <w:rsid w:val="009356AC"/>
    <w:rsid w:val="00936A5A"/>
    <w:rsid w:val="00936E73"/>
    <w:rsid w:val="009373D7"/>
    <w:rsid w:val="00937BA0"/>
    <w:rsid w:val="00937F25"/>
    <w:rsid w:val="009409BF"/>
    <w:rsid w:val="009409E5"/>
    <w:rsid w:val="00940A66"/>
    <w:rsid w:val="00940BF8"/>
    <w:rsid w:val="00941423"/>
    <w:rsid w:val="00941896"/>
    <w:rsid w:val="00941D3C"/>
    <w:rsid w:val="00941FBB"/>
    <w:rsid w:val="009426B0"/>
    <w:rsid w:val="009437C5"/>
    <w:rsid w:val="00943C80"/>
    <w:rsid w:val="009444EF"/>
    <w:rsid w:val="00944B4E"/>
    <w:rsid w:val="009454D0"/>
    <w:rsid w:val="00947F45"/>
    <w:rsid w:val="00947F50"/>
    <w:rsid w:val="00950004"/>
    <w:rsid w:val="009501A6"/>
    <w:rsid w:val="0095034B"/>
    <w:rsid w:val="009504B8"/>
    <w:rsid w:val="009506A0"/>
    <w:rsid w:val="0095073F"/>
    <w:rsid w:val="00950A0A"/>
    <w:rsid w:val="00950D7C"/>
    <w:rsid w:val="00950D96"/>
    <w:rsid w:val="00951B16"/>
    <w:rsid w:val="00952899"/>
    <w:rsid w:val="00952C76"/>
    <w:rsid w:val="00953445"/>
    <w:rsid w:val="009538D0"/>
    <w:rsid w:val="00953DCD"/>
    <w:rsid w:val="00953F40"/>
    <w:rsid w:val="00954367"/>
    <w:rsid w:val="00954B09"/>
    <w:rsid w:val="00954BA5"/>
    <w:rsid w:val="009550B7"/>
    <w:rsid w:val="009554F0"/>
    <w:rsid w:val="00956138"/>
    <w:rsid w:val="009561A9"/>
    <w:rsid w:val="009565AD"/>
    <w:rsid w:val="00957DAB"/>
    <w:rsid w:val="00957E12"/>
    <w:rsid w:val="00960249"/>
    <w:rsid w:val="0096031B"/>
    <w:rsid w:val="00960671"/>
    <w:rsid w:val="00960AD9"/>
    <w:rsid w:val="00960BD2"/>
    <w:rsid w:val="00961033"/>
    <w:rsid w:val="009612BB"/>
    <w:rsid w:val="00961933"/>
    <w:rsid w:val="00961DC6"/>
    <w:rsid w:val="0096203D"/>
    <w:rsid w:val="00962F52"/>
    <w:rsid w:val="009634DA"/>
    <w:rsid w:val="0096365D"/>
    <w:rsid w:val="0096366B"/>
    <w:rsid w:val="009636FD"/>
    <w:rsid w:val="00963732"/>
    <w:rsid w:val="00963A00"/>
    <w:rsid w:val="00963E5C"/>
    <w:rsid w:val="0096462C"/>
    <w:rsid w:val="00964920"/>
    <w:rsid w:val="00964924"/>
    <w:rsid w:val="00965795"/>
    <w:rsid w:val="0096580D"/>
    <w:rsid w:val="00965C16"/>
    <w:rsid w:val="00965E5F"/>
    <w:rsid w:val="00966B77"/>
    <w:rsid w:val="00967044"/>
    <w:rsid w:val="009673BC"/>
    <w:rsid w:val="00967B8F"/>
    <w:rsid w:val="00970A0E"/>
    <w:rsid w:val="009711A1"/>
    <w:rsid w:val="00971314"/>
    <w:rsid w:val="00971A57"/>
    <w:rsid w:val="009721E2"/>
    <w:rsid w:val="00972410"/>
    <w:rsid w:val="0097242E"/>
    <w:rsid w:val="00973209"/>
    <w:rsid w:val="00973550"/>
    <w:rsid w:val="00973D33"/>
    <w:rsid w:val="00974D38"/>
    <w:rsid w:val="009763C3"/>
    <w:rsid w:val="009765F3"/>
    <w:rsid w:val="00976843"/>
    <w:rsid w:val="00976AAA"/>
    <w:rsid w:val="00976EF7"/>
    <w:rsid w:val="009772D0"/>
    <w:rsid w:val="00977C72"/>
    <w:rsid w:val="00977E52"/>
    <w:rsid w:val="00980B85"/>
    <w:rsid w:val="00980BDD"/>
    <w:rsid w:val="00981750"/>
    <w:rsid w:val="009818A0"/>
    <w:rsid w:val="00981C82"/>
    <w:rsid w:val="00982124"/>
    <w:rsid w:val="00982ADB"/>
    <w:rsid w:val="00983247"/>
    <w:rsid w:val="00983D85"/>
    <w:rsid w:val="00984563"/>
    <w:rsid w:val="00984B2E"/>
    <w:rsid w:val="0098579C"/>
    <w:rsid w:val="00985940"/>
    <w:rsid w:val="0098628C"/>
    <w:rsid w:val="00986428"/>
    <w:rsid w:val="009866CF"/>
    <w:rsid w:val="00991396"/>
    <w:rsid w:val="009919A3"/>
    <w:rsid w:val="00991D18"/>
    <w:rsid w:val="00991E35"/>
    <w:rsid w:val="0099259F"/>
    <w:rsid w:val="009927ED"/>
    <w:rsid w:val="00992949"/>
    <w:rsid w:val="00992ADB"/>
    <w:rsid w:val="00992FFA"/>
    <w:rsid w:val="009931A4"/>
    <w:rsid w:val="00993AC8"/>
    <w:rsid w:val="0099518D"/>
    <w:rsid w:val="009957CD"/>
    <w:rsid w:val="00995E7C"/>
    <w:rsid w:val="009969C2"/>
    <w:rsid w:val="00996C48"/>
    <w:rsid w:val="0099737A"/>
    <w:rsid w:val="00997459"/>
    <w:rsid w:val="0099769B"/>
    <w:rsid w:val="00997D41"/>
    <w:rsid w:val="009A057B"/>
    <w:rsid w:val="009A28C8"/>
    <w:rsid w:val="009A299C"/>
    <w:rsid w:val="009A32BA"/>
    <w:rsid w:val="009A384D"/>
    <w:rsid w:val="009A402E"/>
    <w:rsid w:val="009A4B68"/>
    <w:rsid w:val="009A5CBD"/>
    <w:rsid w:val="009A61D7"/>
    <w:rsid w:val="009A64F8"/>
    <w:rsid w:val="009A69E2"/>
    <w:rsid w:val="009A75EA"/>
    <w:rsid w:val="009A78B2"/>
    <w:rsid w:val="009A7D22"/>
    <w:rsid w:val="009A7F5B"/>
    <w:rsid w:val="009B04A6"/>
    <w:rsid w:val="009B0826"/>
    <w:rsid w:val="009B1D16"/>
    <w:rsid w:val="009B1E17"/>
    <w:rsid w:val="009B272C"/>
    <w:rsid w:val="009B32E1"/>
    <w:rsid w:val="009B3354"/>
    <w:rsid w:val="009B42D1"/>
    <w:rsid w:val="009B434C"/>
    <w:rsid w:val="009B51AC"/>
    <w:rsid w:val="009B580F"/>
    <w:rsid w:val="009B5C82"/>
    <w:rsid w:val="009B64DE"/>
    <w:rsid w:val="009B6C5F"/>
    <w:rsid w:val="009B6F71"/>
    <w:rsid w:val="009B7C43"/>
    <w:rsid w:val="009C00FE"/>
    <w:rsid w:val="009C0B34"/>
    <w:rsid w:val="009C178A"/>
    <w:rsid w:val="009C185A"/>
    <w:rsid w:val="009C1C0E"/>
    <w:rsid w:val="009C1D18"/>
    <w:rsid w:val="009C2784"/>
    <w:rsid w:val="009C3DE7"/>
    <w:rsid w:val="009C4818"/>
    <w:rsid w:val="009C4CA2"/>
    <w:rsid w:val="009C4E9F"/>
    <w:rsid w:val="009C4FC8"/>
    <w:rsid w:val="009C5001"/>
    <w:rsid w:val="009C6CF0"/>
    <w:rsid w:val="009C6F0A"/>
    <w:rsid w:val="009C753D"/>
    <w:rsid w:val="009C7895"/>
    <w:rsid w:val="009C7A40"/>
    <w:rsid w:val="009D0034"/>
    <w:rsid w:val="009D0AAF"/>
    <w:rsid w:val="009D1697"/>
    <w:rsid w:val="009D1B89"/>
    <w:rsid w:val="009D1F46"/>
    <w:rsid w:val="009D1F5F"/>
    <w:rsid w:val="009D25DF"/>
    <w:rsid w:val="009D2755"/>
    <w:rsid w:val="009D2F71"/>
    <w:rsid w:val="009D32AB"/>
    <w:rsid w:val="009D3E15"/>
    <w:rsid w:val="009D4601"/>
    <w:rsid w:val="009D47A4"/>
    <w:rsid w:val="009D4E35"/>
    <w:rsid w:val="009D5203"/>
    <w:rsid w:val="009D58A7"/>
    <w:rsid w:val="009D5F11"/>
    <w:rsid w:val="009D6D3A"/>
    <w:rsid w:val="009D7351"/>
    <w:rsid w:val="009E0659"/>
    <w:rsid w:val="009E0C6C"/>
    <w:rsid w:val="009E1093"/>
    <w:rsid w:val="009E1291"/>
    <w:rsid w:val="009E156A"/>
    <w:rsid w:val="009E18B7"/>
    <w:rsid w:val="009E1938"/>
    <w:rsid w:val="009E1F3D"/>
    <w:rsid w:val="009E2531"/>
    <w:rsid w:val="009E356A"/>
    <w:rsid w:val="009E3790"/>
    <w:rsid w:val="009E428A"/>
    <w:rsid w:val="009E4433"/>
    <w:rsid w:val="009E460D"/>
    <w:rsid w:val="009E4DC1"/>
    <w:rsid w:val="009E575C"/>
    <w:rsid w:val="009E63A8"/>
    <w:rsid w:val="009E653F"/>
    <w:rsid w:val="009E6794"/>
    <w:rsid w:val="009E6A26"/>
    <w:rsid w:val="009E6CF6"/>
    <w:rsid w:val="009E6E14"/>
    <w:rsid w:val="009E7F10"/>
    <w:rsid w:val="009F043D"/>
    <w:rsid w:val="009F0648"/>
    <w:rsid w:val="009F08EB"/>
    <w:rsid w:val="009F0B6E"/>
    <w:rsid w:val="009F10DE"/>
    <w:rsid w:val="009F12B5"/>
    <w:rsid w:val="009F13CB"/>
    <w:rsid w:val="009F216F"/>
    <w:rsid w:val="009F2254"/>
    <w:rsid w:val="009F266F"/>
    <w:rsid w:val="009F29CE"/>
    <w:rsid w:val="009F3292"/>
    <w:rsid w:val="009F358E"/>
    <w:rsid w:val="009F3F28"/>
    <w:rsid w:val="009F4211"/>
    <w:rsid w:val="009F44A7"/>
    <w:rsid w:val="009F523C"/>
    <w:rsid w:val="009F5E54"/>
    <w:rsid w:val="009F5F9C"/>
    <w:rsid w:val="009F60A4"/>
    <w:rsid w:val="009F6A30"/>
    <w:rsid w:val="009F6A34"/>
    <w:rsid w:val="009F6C2A"/>
    <w:rsid w:val="009F7B35"/>
    <w:rsid w:val="00A00F5D"/>
    <w:rsid w:val="00A010B2"/>
    <w:rsid w:val="00A0113E"/>
    <w:rsid w:val="00A016A0"/>
    <w:rsid w:val="00A02A25"/>
    <w:rsid w:val="00A03045"/>
    <w:rsid w:val="00A04513"/>
    <w:rsid w:val="00A04862"/>
    <w:rsid w:val="00A04B2A"/>
    <w:rsid w:val="00A04B53"/>
    <w:rsid w:val="00A04B58"/>
    <w:rsid w:val="00A04D70"/>
    <w:rsid w:val="00A05715"/>
    <w:rsid w:val="00A078E4"/>
    <w:rsid w:val="00A104C2"/>
    <w:rsid w:val="00A1052A"/>
    <w:rsid w:val="00A108C5"/>
    <w:rsid w:val="00A108DA"/>
    <w:rsid w:val="00A1105A"/>
    <w:rsid w:val="00A11829"/>
    <w:rsid w:val="00A119C8"/>
    <w:rsid w:val="00A11FD3"/>
    <w:rsid w:val="00A126D9"/>
    <w:rsid w:val="00A12E71"/>
    <w:rsid w:val="00A12EA0"/>
    <w:rsid w:val="00A12F57"/>
    <w:rsid w:val="00A13247"/>
    <w:rsid w:val="00A13777"/>
    <w:rsid w:val="00A13903"/>
    <w:rsid w:val="00A142F4"/>
    <w:rsid w:val="00A14404"/>
    <w:rsid w:val="00A14941"/>
    <w:rsid w:val="00A14D13"/>
    <w:rsid w:val="00A14D68"/>
    <w:rsid w:val="00A14F10"/>
    <w:rsid w:val="00A15350"/>
    <w:rsid w:val="00A15582"/>
    <w:rsid w:val="00A161AC"/>
    <w:rsid w:val="00A165ED"/>
    <w:rsid w:val="00A17139"/>
    <w:rsid w:val="00A1777D"/>
    <w:rsid w:val="00A17A59"/>
    <w:rsid w:val="00A17D87"/>
    <w:rsid w:val="00A20128"/>
    <w:rsid w:val="00A2024A"/>
    <w:rsid w:val="00A2065E"/>
    <w:rsid w:val="00A20AAF"/>
    <w:rsid w:val="00A20BCD"/>
    <w:rsid w:val="00A20F0A"/>
    <w:rsid w:val="00A2139D"/>
    <w:rsid w:val="00A21CE6"/>
    <w:rsid w:val="00A22C66"/>
    <w:rsid w:val="00A22DE0"/>
    <w:rsid w:val="00A22E3E"/>
    <w:rsid w:val="00A23417"/>
    <w:rsid w:val="00A236BF"/>
    <w:rsid w:val="00A23A56"/>
    <w:rsid w:val="00A23B81"/>
    <w:rsid w:val="00A240BE"/>
    <w:rsid w:val="00A24277"/>
    <w:rsid w:val="00A2452A"/>
    <w:rsid w:val="00A24691"/>
    <w:rsid w:val="00A246AB"/>
    <w:rsid w:val="00A25A33"/>
    <w:rsid w:val="00A25A81"/>
    <w:rsid w:val="00A25F82"/>
    <w:rsid w:val="00A2667D"/>
    <w:rsid w:val="00A266EF"/>
    <w:rsid w:val="00A266FE"/>
    <w:rsid w:val="00A26B5D"/>
    <w:rsid w:val="00A27623"/>
    <w:rsid w:val="00A2772A"/>
    <w:rsid w:val="00A27DC7"/>
    <w:rsid w:val="00A27EA5"/>
    <w:rsid w:val="00A30808"/>
    <w:rsid w:val="00A30BFC"/>
    <w:rsid w:val="00A311D4"/>
    <w:rsid w:val="00A31488"/>
    <w:rsid w:val="00A3172F"/>
    <w:rsid w:val="00A328F9"/>
    <w:rsid w:val="00A337AA"/>
    <w:rsid w:val="00A33C8F"/>
    <w:rsid w:val="00A33EA9"/>
    <w:rsid w:val="00A3411F"/>
    <w:rsid w:val="00A342A4"/>
    <w:rsid w:val="00A34876"/>
    <w:rsid w:val="00A3542F"/>
    <w:rsid w:val="00A35435"/>
    <w:rsid w:val="00A3555B"/>
    <w:rsid w:val="00A359DF"/>
    <w:rsid w:val="00A361A4"/>
    <w:rsid w:val="00A366EB"/>
    <w:rsid w:val="00A378D5"/>
    <w:rsid w:val="00A378F7"/>
    <w:rsid w:val="00A37A78"/>
    <w:rsid w:val="00A4063F"/>
    <w:rsid w:val="00A4064F"/>
    <w:rsid w:val="00A41203"/>
    <w:rsid w:val="00A4218C"/>
    <w:rsid w:val="00A4335D"/>
    <w:rsid w:val="00A43980"/>
    <w:rsid w:val="00A43E4C"/>
    <w:rsid w:val="00A4426A"/>
    <w:rsid w:val="00A45117"/>
    <w:rsid w:val="00A4586B"/>
    <w:rsid w:val="00A45A35"/>
    <w:rsid w:val="00A475D4"/>
    <w:rsid w:val="00A47BA2"/>
    <w:rsid w:val="00A47C20"/>
    <w:rsid w:val="00A5040E"/>
    <w:rsid w:val="00A509D2"/>
    <w:rsid w:val="00A5212B"/>
    <w:rsid w:val="00A52144"/>
    <w:rsid w:val="00A52687"/>
    <w:rsid w:val="00A526C2"/>
    <w:rsid w:val="00A537BF"/>
    <w:rsid w:val="00A53886"/>
    <w:rsid w:val="00A53967"/>
    <w:rsid w:val="00A54602"/>
    <w:rsid w:val="00A5482D"/>
    <w:rsid w:val="00A55062"/>
    <w:rsid w:val="00A5542C"/>
    <w:rsid w:val="00A55930"/>
    <w:rsid w:val="00A561A3"/>
    <w:rsid w:val="00A566F1"/>
    <w:rsid w:val="00A5715B"/>
    <w:rsid w:val="00A6044F"/>
    <w:rsid w:val="00A60A05"/>
    <w:rsid w:val="00A6159F"/>
    <w:rsid w:val="00A61807"/>
    <w:rsid w:val="00A61E00"/>
    <w:rsid w:val="00A62414"/>
    <w:rsid w:val="00A6281F"/>
    <w:rsid w:val="00A62892"/>
    <w:rsid w:val="00A62D76"/>
    <w:rsid w:val="00A62E9D"/>
    <w:rsid w:val="00A63A30"/>
    <w:rsid w:val="00A63D79"/>
    <w:rsid w:val="00A64068"/>
    <w:rsid w:val="00A640E0"/>
    <w:rsid w:val="00A646C5"/>
    <w:rsid w:val="00A64731"/>
    <w:rsid w:val="00A649F9"/>
    <w:rsid w:val="00A64E26"/>
    <w:rsid w:val="00A65214"/>
    <w:rsid w:val="00A653C9"/>
    <w:rsid w:val="00A663CB"/>
    <w:rsid w:val="00A6659B"/>
    <w:rsid w:val="00A66A18"/>
    <w:rsid w:val="00A6783D"/>
    <w:rsid w:val="00A67B37"/>
    <w:rsid w:val="00A67D60"/>
    <w:rsid w:val="00A67F9B"/>
    <w:rsid w:val="00A71129"/>
    <w:rsid w:val="00A7142B"/>
    <w:rsid w:val="00A717BD"/>
    <w:rsid w:val="00A72008"/>
    <w:rsid w:val="00A72506"/>
    <w:rsid w:val="00A728A0"/>
    <w:rsid w:val="00A730A1"/>
    <w:rsid w:val="00A7339C"/>
    <w:rsid w:val="00A73466"/>
    <w:rsid w:val="00A73475"/>
    <w:rsid w:val="00A738CC"/>
    <w:rsid w:val="00A7419C"/>
    <w:rsid w:val="00A742CF"/>
    <w:rsid w:val="00A74D83"/>
    <w:rsid w:val="00A754EC"/>
    <w:rsid w:val="00A75901"/>
    <w:rsid w:val="00A75C95"/>
    <w:rsid w:val="00A764E8"/>
    <w:rsid w:val="00A76717"/>
    <w:rsid w:val="00A76FDD"/>
    <w:rsid w:val="00A77028"/>
    <w:rsid w:val="00A7739C"/>
    <w:rsid w:val="00A7745D"/>
    <w:rsid w:val="00A77884"/>
    <w:rsid w:val="00A77DC9"/>
    <w:rsid w:val="00A800B9"/>
    <w:rsid w:val="00A802E9"/>
    <w:rsid w:val="00A80715"/>
    <w:rsid w:val="00A80BD1"/>
    <w:rsid w:val="00A8182F"/>
    <w:rsid w:val="00A819A8"/>
    <w:rsid w:val="00A82712"/>
    <w:rsid w:val="00A82D5C"/>
    <w:rsid w:val="00A82E62"/>
    <w:rsid w:val="00A837B5"/>
    <w:rsid w:val="00A83B72"/>
    <w:rsid w:val="00A8426B"/>
    <w:rsid w:val="00A8442F"/>
    <w:rsid w:val="00A845C7"/>
    <w:rsid w:val="00A84ECF"/>
    <w:rsid w:val="00A85169"/>
    <w:rsid w:val="00A8544B"/>
    <w:rsid w:val="00A85611"/>
    <w:rsid w:val="00A8682E"/>
    <w:rsid w:val="00A871AD"/>
    <w:rsid w:val="00A87656"/>
    <w:rsid w:val="00A87E89"/>
    <w:rsid w:val="00A904E0"/>
    <w:rsid w:val="00A90AA5"/>
    <w:rsid w:val="00A90E0A"/>
    <w:rsid w:val="00A91C95"/>
    <w:rsid w:val="00A91DFF"/>
    <w:rsid w:val="00A91E1B"/>
    <w:rsid w:val="00A91F41"/>
    <w:rsid w:val="00A92420"/>
    <w:rsid w:val="00A926B6"/>
    <w:rsid w:val="00A92758"/>
    <w:rsid w:val="00A9348D"/>
    <w:rsid w:val="00A9354D"/>
    <w:rsid w:val="00A93A47"/>
    <w:rsid w:val="00A94553"/>
    <w:rsid w:val="00A9489F"/>
    <w:rsid w:val="00A949B4"/>
    <w:rsid w:val="00A951A3"/>
    <w:rsid w:val="00A95338"/>
    <w:rsid w:val="00A9556C"/>
    <w:rsid w:val="00A96D25"/>
    <w:rsid w:val="00A96EAA"/>
    <w:rsid w:val="00AA05C9"/>
    <w:rsid w:val="00AA089F"/>
    <w:rsid w:val="00AA09B5"/>
    <w:rsid w:val="00AA1350"/>
    <w:rsid w:val="00AA1BE6"/>
    <w:rsid w:val="00AA21AD"/>
    <w:rsid w:val="00AA2DAC"/>
    <w:rsid w:val="00AA3844"/>
    <w:rsid w:val="00AA4795"/>
    <w:rsid w:val="00AA51F8"/>
    <w:rsid w:val="00AA53C9"/>
    <w:rsid w:val="00AA5ACF"/>
    <w:rsid w:val="00AA5BA7"/>
    <w:rsid w:val="00AA5F00"/>
    <w:rsid w:val="00AA679E"/>
    <w:rsid w:val="00AA7041"/>
    <w:rsid w:val="00AA72B3"/>
    <w:rsid w:val="00AA7572"/>
    <w:rsid w:val="00AA7844"/>
    <w:rsid w:val="00AA7A44"/>
    <w:rsid w:val="00AB08B8"/>
    <w:rsid w:val="00AB1B55"/>
    <w:rsid w:val="00AB1BD8"/>
    <w:rsid w:val="00AB288B"/>
    <w:rsid w:val="00AB3135"/>
    <w:rsid w:val="00AB3BD6"/>
    <w:rsid w:val="00AB3F53"/>
    <w:rsid w:val="00AB445F"/>
    <w:rsid w:val="00AB4657"/>
    <w:rsid w:val="00AB48D8"/>
    <w:rsid w:val="00AB49C1"/>
    <w:rsid w:val="00AB51B8"/>
    <w:rsid w:val="00AB5567"/>
    <w:rsid w:val="00AB5C84"/>
    <w:rsid w:val="00AB5D8C"/>
    <w:rsid w:val="00AB5FF8"/>
    <w:rsid w:val="00AB614A"/>
    <w:rsid w:val="00AB674C"/>
    <w:rsid w:val="00AB6DC1"/>
    <w:rsid w:val="00AB7A37"/>
    <w:rsid w:val="00AB7AB5"/>
    <w:rsid w:val="00AC0241"/>
    <w:rsid w:val="00AC0F39"/>
    <w:rsid w:val="00AC1042"/>
    <w:rsid w:val="00AC116A"/>
    <w:rsid w:val="00AC14A6"/>
    <w:rsid w:val="00AC17E2"/>
    <w:rsid w:val="00AC191F"/>
    <w:rsid w:val="00AC21D9"/>
    <w:rsid w:val="00AC2C2C"/>
    <w:rsid w:val="00AC2DC8"/>
    <w:rsid w:val="00AC2FC0"/>
    <w:rsid w:val="00AC3295"/>
    <w:rsid w:val="00AC3730"/>
    <w:rsid w:val="00AC3995"/>
    <w:rsid w:val="00AC4048"/>
    <w:rsid w:val="00AC4226"/>
    <w:rsid w:val="00AC460B"/>
    <w:rsid w:val="00AC4688"/>
    <w:rsid w:val="00AC4C04"/>
    <w:rsid w:val="00AC4FE4"/>
    <w:rsid w:val="00AC5285"/>
    <w:rsid w:val="00AC58CB"/>
    <w:rsid w:val="00AC59B6"/>
    <w:rsid w:val="00AC5E84"/>
    <w:rsid w:val="00AC6155"/>
    <w:rsid w:val="00AC63F7"/>
    <w:rsid w:val="00AC6F25"/>
    <w:rsid w:val="00AC7267"/>
    <w:rsid w:val="00AC749B"/>
    <w:rsid w:val="00AC7CE1"/>
    <w:rsid w:val="00AD02D2"/>
    <w:rsid w:val="00AD0F31"/>
    <w:rsid w:val="00AD174C"/>
    <w:rsid w:val="00AD1881"/>
    <w:rsid w:val="00AD18F1"/>
    <w:rsid w:val="00AD1D51"/>
    <w:rsid w:val="00AD2F2D"/>
    <w:rsid w:val="00AD3081"/>
    <w:rsid w:val="00AD3529"/>
    <w:rsid w:val="00AD390F"/>
    <w:rsid w:val="00AD3E16"/>
    <w:rsid w:val="00AD3EAC"/>
    <w:rsid w:val="00AD41FE"/>
    <w:rsid w:val="00AD4C79"/>
    <w:rsid w:val="00AD4DF7"/>
    <w:rsid w:val="00AD684B"/>
    <w:rsid w:val="00AD704D"/>
    <w:rsid w:val="00AD721C"/>
    <w:rsid w:val="00AD7C46"/>
    <w:rsid w:val="00AE012D"/>
    <w:rsid w:val="00AE07FC"/>
    <w:rsid w:val="00AE0967"/>
    <w:rsid w:val="00AE1B83"/>
    <w:rsid w:val="00AE2565"/>
    <w:rsid w:val="00AE29D7"/>
    <w:rsid w:val="00AE3E5C"/>
    <w:rsid w:val="00AE3E75"/>
    <w:rsid w:val="00AE4A53"/>
    <w:rsid w:val="00AE50B7"/>
    <w:rsid w:val="00AE5207"/>
    <w:rsid w:val="00AE57FA"/>
    <w:rsid w:val="00AE5AB9"/>
    <w:rsid w:val="00AE5E96"/>
    <w:rsid w:val="00AE6248"/>
    <w:rsid w:val="00AE6370"/>
    <w:rsid w:val="00AE638A"/>
    <w:rsid w:val="00AE69FF"/>
    <w:rsid w:val="00AE6FA8"/>
    <w:rsid w:val="00AE6FAF"/>
    <w:rsid w:val="00AE79FC"/>
    <w:rsid w:val="00AF0742"/>
    <w:rsid w:val="00AF0C43"/>
    <w:rsid w:val="00AF0E46"/>
    <w:rsid w:val="00AF180A"/>
    <w:rsid w:val="00AF187A"/>
    <w:rsid w:val="00AF2209"/>
    <w:rsid w:val="00AF286E"/>
    <w:rsid w:val="00AF2EAA"/>
    <w:rsid w:val="00AF30AC"/>
    <w:rsid w:val="00AF338C"/>
    <w:rsid w:val="00AF3D82"/>
    <w:rsid w:val="00AF416B"/>
    <w:rsid w:val="00AF48E5"/>
    <w:rsid w:val="00AF4C05"/>
    <w:rsid w:val="00AF4ECD"/>
    <w:rsid w:val="00AF73CB"/>
    <w:rsid w:val="00AF74A7"/>
    <w:rsid w:val="00AF75AB"/>
    <w:rsid w:val="00AF7ADA"/>
    <w:rsid w:val="00B006B5"/>
    <w:rsid w:val="00B00DB9"/>
    <w:rsid w:val="00B02DA7"/>
    <w:rsid w:val="00B0305C"/>
    <w:rsid w:val="00B030DC"/>
    <w:rsid w:val="00B032D2"/>
    <w:rsid w:val="00B036E1"/>
    <w:rsid w:val="00B03E99"/>
    <w:rsid w:val="00B0434D"/>
    <w:rsid w:val="00B04758"/>
    <w:rsid w:val="00B047BF"/>
    <w:rsid w:val="00B06E5C"/>
    <w:rsid w:val="00B07228"/>
    <w:rsid w:val="00B103AD"/>
    <w:rsid w:val="00B105C0"/>
    <w:rsid w:val="00B10749"/>
    <w:rsid w:val="00B1076F"/>
    <w:rsid w:val="00B108F9"/>
    <w:rsid w:val="00B1097A"/>
    <w:rsid w:val="00B1098A"/>
    <w:rsid w:val="00B10A1C"/>
    <w:rsid w:val="00B1101A"/>
    <w:rsid w:val="00B112DF"/>
    <w:rsid w:val="00B1263E"/>
    <w:rsid w:val="00B1281F"/>
    <w:rsid w:val="00B128BB"/>
    <w:rsid w:val="00B12CE1"/>
    <w:rsid w:val="00B12D77"/>
    <w:rsid w:val="00B12DC6"/>
    <w:rsid w:val="00B132E1"/>
    <w:rsid w:val="00B1344A"/>
    <w:rsid w:val="00B13985"/>
    <w:rsid w:val="00B13D0E"/>
    <w:rsid w:val="00B13D25"/>
    <w:rsid w:val="00B13ED7"/>
    <w:rsid w:val="00B14234"/>
    <w:rsid w:val="00B14C8E"/>
    <w:rsid w:val="00B15FC8"/>
    <w:rsid w:val="00B16670"/>
    <w:rsid w:val="00B166B8"/>
    <w:rsid w:val="00B176FF"/>
    <w:rsid w:val="00B17F90"/>
    <w:rsid w:val="00B20C50"/>
    <w:rsid w:val="00B212A9"/>
    <w:rsid w:val="00B21442"/>
    <w:rsid w:val="00B215C4"/>
    <w:rsid w:val="00B22696"/>
    <w:rsid w:val="00B22B54"/>
    <w:rsid w:val="00B22BF3"/>
    <w:rsid w:val="00B22FC4"/>
    <w:rsid w:val="00B23D37"/>
    <w:rsid w:val="00B24000"/>
    <w:rsid w:val="00B24696"/>
    <w:rsid w:val="00B253D9"/>
    <w:rsid w:val="00B25580"/>
    <w:rsid w:val="00B25AD7"/>
    <w:rsid w:val="00B25E2A"/>
    <w:rsid w:val="00B26618"/>
    <w:rsid w:val="00B266D5"/>
    <w:rsid w:val="00B26C88"/>
    <w:rsid w:val="00B26D10"/>
    <w:rsid w:val="00B27519"/>
    <w:rsid w:val="00B27873"/>
    <w:rsid w:val="00B27F46"/>
    <w:rsid w:val="00B30CE7"/>
    <w:rsid w:val="00B30D3D"/>
    <w:rsid w:val="00B30F5C"/>
    <w:rsid w:val="00B30F7B"/>
    <w:rsid w:val="00B315BA"/>
    <w:rsid w:val="00B31FDF"/>
    <w:rsid w:val="00B32410"/>
    <w:rsid w:val="00B325A4"/>
    <w:rsid w:val="00B32969"/>
    <w:rsid w:val="00B32FF3"/>
    <w:rsid w:val="00B33191"/>
    <w:rsid w:val="00B332F6"/>
    <w:rsid w:val="00B336C9"/>
    <w:rsid w:val="00B33AD6"/>
    <w:rsid w:val="00B34001"/>
    <w:rsid w:val="00B346A1"/>
    <w:rsid w:val="00B34FF8"/>
    <w:rsid w:val="00B35B03"/>
    <w:rsid w:val="00B35CC5"/>
    <w:rsid w:val="00B364ED"/>
    <w:rsid w:val="00B3695C"/>
    <w:rsid w:val="00B36966"/>
    <w:rsid w:val="00B36CB9"/>
    <w:rsid w:val="00B37C18"/>
    <w:rsid w:val="00B40852"/>
    <w:rsid w:val="00B40CB6"/>
    <w:rsid w:val="00B40DAF"/>
    <w:rsid w:val="00B40F1A"/>
    <w:rsid w:val="00B4155F"/>
    <w:rsid w:val="00B41E1B"/>
    <w:rsid w:val="00B41EBA"/>
    <w:rsid w:val="00B426B8"/>
    <w:rsid w:val="00B4294F"/>
    <w:rsid w:val="00B4377C"/>
    <w:rsid w:val="00B44860"/>
    <w:rsid w:val="00B44C8B"/>
    <w:rsid w:val="00B45072"/>
    <w:rsid w:val="00B4559C"/>
    <w:rsid w:val="00B456C6"/>
    <w:rsid w:val="00B4577C"/>
    <w:rsid w:val="00B458CB"/>
    <w:rsid w:val="00B4618B"/>
    <w:rsid w:val="00B46AEE"/>
    <w:rsid w:val="00B470FD"/>
    <w:rsid w:val="00B4723A"/>
    <w:rsid w:val="00B47390"/>
    <w:rsid w:val="00B47C99"/>
    <w:rsid w:val="00B50177"/>
    <w:rsid w:val="00B50300"/>
    <w:rsid w:val="00B50388"/>
    <w:rsid w:val="00B50A92"/>
    <w:rsid w:val="00B51BC7"/>
    <w:rsid w:val="00B53173"/>
    <w:rsid w:val="00B532D5"/>
    <w:rsid w:val="00B5349F"/>
    <w:rsid w:val="00B53B2C"/>
    <w:rsid w:val="00B53E82"/>
    <w:rsid w:val="00B540BA"/>
    <w:rsid w:val="00B54EB3"/>
    <w:rsid w:val="00B54F2A"/>
    <w:rsid w:val="00B54FBD"/>
    <w:rsid w:val="00B5566C"/>
    <w:rsid w:val="00B559F7"/>
    <w:rsid w:val="00B55DA6"/>
    <w:rsid w:val="00B5621B"/>
    <w:rsid w:val="00B5644B"/>
    <w:rsid w:val="00B567D2"/>
    <w:rsid w:val="00B56A45"/>
    <w:rsid w:val="00B56AA1"/>
    <w:rsid w:val="00B56DEC"/>
    <w:rsid w:val="00B57559"/>
    <w:rsid w:val="00B57AF6"/>
    <w:rsid w:val="00B57BCA"/>
    <w:rsid w:val="00B57D41"/>
    <w:rsid w:val="00B57EF8"/>
    <w:rsid w:val="00B6011A"/>
    <w:rsid w:val="00B60FA0"/>
    <w:rsid w:val="00B61425"/>
    <w:rsid w:val="00B61747"/>
    <w:rsid w:val="00B61ADD"/>
    <w:rsid w:val="00B61E41"/>
    <w:rsid w:val="00B62B23"/>
    <w:rsid w:val="00B62E10"/>
    <w:rsid w:val="00B62F8D"/>
    <w:rsid w:val="00B630C1"/>
    <w:rsid w:val="00B639FF"/>
    <w:rsid w:val="00B643C2"/>
    <w:rsid w:val="00B6467B"/>
    <w:rsid w:val="00B647F8"/>
    <w:rsid w:val="00B64AC4"/>
    <w:rsid w:val="00B64BB9"/>
    <w:rsid w:val="00B65FF5"/>
    <w:rsid w:val="00B66646"/>
    <w:rsid w:val="00B66C3D"/>
    <w:rsid w:val="00B66EEC"/>
    <w:rsid w:val="00B671A3"/>
    <w:rsid w:val="00B67716"/>
    <w:rsid w:val="00B67A74"/>
    <w:rsid w:val="00B712E7"/>
    <w:rsid w:val="00B71678"/>
    <w:rsid w:val="00B71D4E"/>
    <w:rsid w:val="00B72913"/>
    <w:rsid w:val="00B7298D"/>
    <w:rsid w:val="00B73215"/>
    <w:rsid w:val="00B7358A"/>
    <w:rsid w:val="00B741B9"/>
    <w:rsid w:val="00B74C51"/>
    <w:rsid w:val="00B754F0"/>
    <w:rsid w:val="00B75672"/>
    <w:rsid w:val="00B758AC"/>
    <w:rsid w:val="00B75A6E"/>
    <w:rsid w:val="00B76C73"/>
    <w:rsid w:val="00B77F1A"/>
    <w:rsid w:val="00B8021B"/>
    <w:rsid w:val="00B8087B"/>
    <w:rsid w:val="00B817DB"/>
    <w:rsid w:val="00B81CE1"/>
    <w:rsid w:val="00B83256"/>
    <w:rsid w:val="00B835AC"/>
    <w:rsid w:val="00B84354"/>
    <w:rsid w:val="00B8446B"/>
    <w:rsid w:val="00B853E7"/>
    <w:rsid w:val="00B85676"/>
    <w:rsid w:val="00B857E0"/>
    <w:rsid w:val="00B8580C"/>
    <w:rsid w:val="00B86298"/>
    <w:rsid w:val="00B863E6"/>
    <w:rsid w:val="00B865BC"/>
    <w:rsid w:val="00B868D1"/>
    <w:rsid w:val="00B874F7"/>
    <w:rsid w:val="00B87923"/>
    <w:rsid w:val="00B87C7F"/>
    <w:rsid w:val="00B90719"/>
    <w:rsid w:val="00B90A68"/>
    <w:rsid w:val="00B9106C"/>
    <w:rsid w:val="00B9112A"/>
    <w:rsid w:val="00B919D4"/>
    <w:rsid w:val="00B91AD9"/>
    <w:rsid w:val="00B927C0"/>
    <w:rsid w:val="00B933D0"/>
    <w:rsid w:val="00B93894"/>
    <w:rsid w:val="00B93945"/>
    <w:rsid w:val="00B93A5E"/>
    <w:rsid w:val="00B93C3A"/>
    <w:rsid w:val="00B93DCC"/>
    <w:rsid w:val="00B93F00"/>
    <w:rsid w:val="00B94689"/>
    <w:rsid w:val="00B94721"/>
    <w:rsid w:val="00B94E02"/>
    <w:rsid w:val="00B959AF"/>
    <w:rsid w:val="00B95EBE"/>
    <w:rsid w:val="00B9611E"/>
    <w:rsid w:val="00B96645"/>
    <w:rsid w:val="00B96868"/>
    <w:rsid w:val="00B96875"/>
    <w:rsid w:val="00B96B18"/>
    <w:rsid w:val="00B9732A"/>
    <w:rsid w:val="00BA08AC"/>
    <w:rsid w:val="00BA1B49"/>
    <w:rsid w:val="00BA1F39"/>
    <w:rsid w:val="00BA2DE2"/>
    <w:rsid w:val="00BA2EE6"/>
    <w:rsid w:val="00BA33B3"/>
    <w:rsid w:val="00BA3A44"/>
    <w:rsid w:val="00BA45B6"/>
    <w:rsid w:val="00BA46A3"/>
    <w:rsid w:val="00BA50F5"/>
    <w:rsid w:val="00BA5606"/>
    <w:rsid w:val="00BA62A6"/>
    <w:rsid w:val="00BA63ED"/>
    <w:rsid w:val="00BA678E"/>
    <w:rsid w:val="00BA6837"/>
    <w:rsid w:val="00BA7241"/>
    <w:rsid w:val="00BB24AD"/>
    <w:rsid w:val="00BB26F5"/>
    <w:rsid w:val="00BB2C38"/>
    <w:rsid w:val="00BB31D1"/>
    <w:rsid w:val="00BB3232"/>
    <w:rsid w:val="00BB394E"/>
    <w:rsid w:val="00BB4131"/>
    <w:rsid w:val="00BB4375"/>
    <w:rsid w:val="00BB467E"/>
    <w:rsid w:val="00BB59E4"/>
    <w:rsid w:val="00BB5FEC"/>
    <w:rsid w:val="00BB6E7C"/>
    <w:rsid w:val="00BB728F"/>
    <w:rsid w:val="00BB7C5D"/>
    <w:rsid w:val="00BB7C72"/>
    <w:rsid w:val="00BB7C95"/>
    <w:rsid w:val="00BB7D23"/>
    <w:rsid w:val="00BC034A"/>
    <w:rsid w:val="00BC0A10"/>
    <w:rsid w:val="00BC0AFF"/>
    <w:rsid w:val="00BC123F"/>
    <w:rsid w:val="00BC18BD"/>
    <w:rsid w:val="00BC2450"/>
    <w:rsid w:val="00BC28D7"/>
    <w:rsid w:val="00BC3705"/>
    <w:rsid w:val="00BC3925"/>
    <w:rsid w:val="00BC3C10"/>
    <w:rsid w:val="00BC3CD2"/>
    <w:rsid w:val="00BC44A9"/>
    <w:rsid w:val="00BC46D4"/>
    <w:rsid w:val="00BC4F25"/>
    <w:rsid w:val="00BC545E"/>
    <w:rsid w:val="00BC548E"/>
    <w:rsid w:val="00BC5641"/>
    <w:rsid w:val="00BC575C"/>
    <w:rsid w:val="00BC5B8F"/>
    <w:rsid w:val="00BC5C5A"/>
    <w:rsid w:val="00BC67DB"/>
    <w:rsid w:val="00BC79CA"/>
    <w:rsid w:val="00BD0CF6"/>
    <w:rsid w:val="00BD1434"/>
    <w:rsid w:val="00BD30C9"/>
    <w:rsid w:val="00BD3216"/>
    <w:rsid w:val="00BD3951"/>
    <w:rsid w:val="00BD3D90"/>
    <w:rsid w:val="00BD4144"/>
    <w:rsid w:val="00BD4198"/>
    <w:rsid w:val="00BD4B35"/>
    <w:rsid w:val="00BD51DF"/>
    <w:rsid w:val="00BD578F"/>
    <w:rsid w:val="00BD584B"/>
    <w:rsid w:val="00BD5907"/>
    <w:rsid w:val="00BD5B4B"/>
    <w:rsid w:val="00BD5C45"/>
    <w:rsid w:val="00BD62B0"/>
    <w:rsid w:val="00BD65CE"/>
    <w:rsid w:val="00BD693E"/>
    <w:rsid w:val="00BD6E10"/>
    <w:rsid w:val="00BD7024"/>
    <w:rsid w:val="00BD73C8"/>
    <w:rsid w:val="00BD73CF"/>
    <w:rsid w:val="00BD7B54"/>
    <w:rsid w:val="00BE08A0"/>
    <w:rsid w:val="00BE0945"/>
    <w:rsid w:val="00BE169A"/>
    <w:rsid w:val="00BE1812"/>
    <w:rsid w:val="00BE207D"/>
    <w:rsid w:val="00BE2C7C"/>
    <w:rsid w:val="00BE3005"/>
    <w:rsid w:val="00BE3583"/>
    <w:rsid w:val="00BE3E8E"/>
    <w:rsid w:val="00BE3F02"/>
    <w:rsid w:val="00BE443F"/>
    <w:rsid w:val="00BE4881"/>
    <w:rsid w:val="00BE4B4A"/>
    <w:rsid w:val="00BE56AD"/>
    <w:rsid w:val="00BE5F5F"/>
    <w:rsid w:val="00BE6171"/>
    <w:rsid w:val="00BE6D77"/>
    <w:rsid w:val="00BE71C5"/>
    <w:rsid w:val="00BE7874"/>
    <w:rsid w:val="00BE7B20"/>
    <w:rsid w:val="00BE7C71"/>
    <w:rsid w:val="00BF017B"/>
    <w:rsid w:val="00BF02F1"/>
    <w:rsid w:val="00BF0625"/>
    <w:rsid w:val="00BF0C9A"/>
    <w:rsid w:val="00BF0CA6"/>
    <w:rsid w:val="00BF1B63"/>
    <w:rsid w:val="00BF275F"/>
    <w:rsid w:val="00BF2B44"/>
    <w:rsid w:val="00BF2B45"/>
    <w:rsid w:val="00BF2DF9"/>
    <w:rsid w:val="00BF3383"/>
    <w:rsid w:val="00BF3665"/>
    <w:rsid w:val="00BF3A38"/>
    <w:rsid w:val="00BF4769"/>
    <w:rsid w:val="00BF4AEF"/>
    <w:rsid w:val="00BF4C4A"/>
    <w:rsid w:val="00BF4E58"/>
    <w:rsid w:val="00BF5712"/>
    <w:rsid w:val="00BF6301"/>
    <w:rsid w:val="00BF749C"/>
    <w:rsid w:val="00BF77B9"/>
    <w:rsid w:val="00BF79C8"/>
    <w:rsid w:val="00BF7C20"/>
    <w:rsid w:val="00BF7CF6"/>
    <w:rsid w:val="00C005A1"/>
    <w:rsid w:val="00C00A80"/>
    <w:rsid w:val="00C00C09"/>
    <w:rsid w:val="00C01107"/>
    <w:rsid w:val="00C011DF"/>
    <w:rsid w:val="00C0175B"/>
    <w:rsid w:val="00C02108"/>
    <w:rsid w:val="00C022CA"/>
    <w:rsid w:val="00C028CD"/>
    <w:rsid w:val="00C02CDF"/>
    <w:rsid w:val="00C02EDB"/>
    <w:rsid w:val="00C02EE8"/>
    <w:rsid w:val="00C031D7"/>
    <w:rsid w:val="00C034C1"/>
    <w:rsid w:val="00C03CC3"/>
    <w:rsid w:val="00C0424D"/>
    <w:rsid w:val="00C042BD"/>
    <w:rsid w:val="00C0434D"/>
    <w:rsid w:val="00C04427"/>
    <w:rsid w:val="00C04428"/>
    <w:rsid w:val="00C048D2"/>
    <w:rsid w:val="00C049C9"/>
    <w:rsid w:val="00C04D1D"/>
    <w:rsid w:val="00C056AA"/>
    <w:rsid w:val="00C05A9C"/>
    <w:rsid w:val="00C05B3A"/>
    <w:rsid w:val="00C05B89"/>
    <w:rsid w:val="00C06899"/>
    <w:rsid w:val="00C075C4"/>
    <w:rsid w:val="00C0766B"/>
    <w:rsid w:val="00C07B75"/>
    <w:rsid w:val="00C07D60"/>
    <w:rsid w:val="00C10F8F"/>
    <w:rsid w:val="00C1194C"/>
    <w:rsid w:val="00C1251D"/>
    <w:rsid w:val="00C129D4"/>
    <w:rsid w:val="00C14DE3"/>
    <w:rsid w:val="00C157A8"/>
    <w:rsid w:val="00C15A1B"/>
    <w:rsid w:val="00C16011"/>
    <w:rsid w:val="00C16D5B"/>
    <w:rsid w:val="00C16FC6"/>
    <w:rsid w:val="00C17952"/>
    <w:rsid w:val="00C17CAE"/>
    <w:rsid w:val="00C20BC3"/>
    <w:rsid w:val="00C212E7"/>
    <w:rsid w:val="00C2134F"/>
    <w:rsid w:val="00C21552"/>
    <w:rsid w:val="00C216A1"/>
    <w:rsid w:val="00C22163"/>
    <w:rsid w:val="00C2300E"/>
    <w:rsid w:val="00C232D4"/>
    <w:rsid w:val="00C23FC5"/>
    <w:rsid w:val="00C24035"/>
    <w:rsid w:val="00C24DC0"/>
    <w:rsid w:val="00C2515C"/>
    <w:rsid w:val="00C25162"/>
    <w:rsid w:val="00C25459"/>
    <w:rsid w:val="00C254AA"/>
    <w:rsid w:val="00C2582A"/>
    <w:rsid w:val="00C25E04"/>
    <w:rsid w:val="00C260E7"/>
    <w:rsid w:val="00C26589"/>
    <w:rsid w:val="00C2682E"/>
    <w:rsid w:val="00C26A20"/>
    <w:rsid w:val="00C26A77"/>
    <w:rsid w:val="00C2774E"/>
    <w:rsid w:val="00C27ED4"/>
    <w:rsid w:val="00C300C4"/>
    <w:rsid w:val="00C301D8"/>
    <w:rsid w:val="00C3040A"/>
    <w:rsid w:val="00C30901"/>
    <w:rsid w:val="00C30BBE"/>
    <w:rsid w:val="00C31ED8"/>
    <w:rsid w:val="00C33106"/>
    <w:rsid w:val="00C33C7F"/>
    <w:rsid w:val="00C33FD8"/>
    <w:rsid w:val="00C33FDE"/>
    <w:rsid w:val="00C3414B"/>
    <w:rsid w:val="00C343F0"/>
    <w:rsid w:val="00C347F1"/>
    <w:rsid w:val="00C34BC7"/>
    <w:rsid w:val="00C35489"/>
    <w:rsid w:val="00C36885"/>
    <w:rsid w:val="00C36A4D"/>
    <w:rsid w:val="00C37742"/>
    <w:rsid w:val="00C378CC"/>
    <w:rsid w:val="00C37D97"/>
    <w:rsid w:val="00C40107"/>
    <w:rsid w:val="00C409E9"/>
    <w:rsid w:val="00C40C6F"/>
    <w:rsid w:val="00C40F57"/>
    <w:rsid w:val="00C41FFA"/>
    <w:rsid w:val="00C42013"/>
    <w:rsid w:val="00C422BF"/>
    <w:rsid w:val="00C42B36"/>
    <w:rsid w:val="00C43288"/>
    <w:rsid w:val="00C4359F"/>
    <w:rsid w:val="00C438D8"/>
    <w:rsid w:val="00C43D16"/>
    <w:rsid w:val="00C43D90"/>
    <w:rsid w:val="00C445FD"/>
    <w:rsid w:val="00C45128"/>
    <w:rsid w:val="00C45686"/>
    <w:rsid w:val="00C45C06"/>
    <w:rsid w:val="00C46771"/>
    <w:rsid w:val="00C46E3F"/>
    <w:rsid w:val="00C47243"/>
    <w:rsid w:val="00C47533"/>
    <w:rsid w:val="00C476A0"/>
    <w:rsid w:val="00C479F8"/>
    <w:rsid w:val="00C47EBE"/>
    <w:rsid w:val="00C503FE"/>
    <w:rsid w:val="00C50E73"/>
    <w:rsid w:val="00C50F4B"/>
    <w:rsid w:val="00C52ED9"/>
    <w:rsid w:val="00C53CBB"/>
    <w:rsid w:val="00C53CF3"/>
    <w:rsid w:val="00C54F2E"/>
    <w:rsid w:val="00C55089"/>
    <w:rsid w:val="00C555C9"/>
    <w:rsid w:val="00C56101"/>
    <w:rsid w:val="00C563D2"/>
    <w:rsid w:val="00C564AB"/>
    <w:rsid w:val="00C564D6"/>
    <w:rsid w:val="00C56B5C"/>
    <w:rsid w:val="00C57256"/>
    <w:rsid w:val="00C57A99"/>
    <w:rsid w:val="00C57CF4"/>
    <w:rsid w:val="00C57F3D"/>
    <w:rsid w:val="00C57F5F"/>
    <w:rsid w:val="00C60654"/>
    <w:rsid w:val="00C60BB7"/>
    <w:rsid w:val="00C61341"/>
    <w:rsid w:val="00C618DF"/>
    <w:rsid w:val="00C61A76"/>
    <w:rsid w:val="00C61DD5"/>
    <w:rsid w:val="00C6212A"/>
    <w:rsid w:val="00C63099"/>
    <w:rsid w:val="00C64074"/>
    <w:rsid w:val="00C64872"/>
    <w:rsid w:val="00C64A23"/>
    <w:rsid w:val="00C655C8"/>
    <w:rsid w:val="00C65EEB"/>
    <w:rsid w:val="00C66068"/>
    <w:rsid w:val="00C663E2"/>
    <w:rsid w:val="00C664A9"/>
    <w:rsid w:val="00C666D6"/>
    <w:rsid w:val="00C675C7"/>
    <w:rsid w:val="00C67723"/>
    <w:rsid w:val="00C67892"/>
    <w:rsid w:val="00C67BE5"/>
    <w:rsid w:val="00C700D6"/>
    <w:rsid w:val="00C7027A"/>
    <w:rsid w:val="00C710D8"/>
    <w:rsid w:val="00C71415"/>
    <w:rsid w:val="00C7157D"/>
    <w:rsid w:val="00C72885"/>
    <w:rsid w:val="00C730A2"/>
    <w:rsid w:val="00C7392E"/>
    <w:rsid w:val="00C73B3D"/>
    <w:rsid w:val="00C74414"/>
    <w:rsid w:val="00C744F2"/>
    <w:rsid w:val="00C74798"/>
    <w:rsid w:val="00C748CC"/>
    <w:rsid w:val="00C76615"/>
    <w:rsid w:val="00C76901"/>
    <w:rsid w:val="00C77050"/>
    <w:rsid w:val="00C775C2"/>
    <w:rsid w:val="00C77B7F"/>
    <w:rsid w:val="00C80195"/>
    <w:rsid w:val="00C80365"/>
    <w:rsid w:val="00C8066D"/>
    <w:rsid w:val="00C80CED"/>
    <w:rsid w:val="00C80EAA"/>
    <w:rsid w:val="00C80FC9"/>
    <w:rsid w:val="00C8101D"/>
    <w:rsid w:val="00C81084"/>
    <w:rsid w:val="00C8109D"/>
    <w:rsid w:val="00C81372"/>
    <w:rsid w:val="00C81884"/>
    <w:rsid w:val="00C8196C"/>
    <w:rsid w:val="00C81A66"/>
    <w:rsid w:val="00C81B65"/>
    <w:rsid w:val="00C81D6D"/>
    <w:rsid w:val="00C82380"/>
    <w:rsid w:val="00C82F50"/>
    <w:rsid w:val="00C832E5"/>
    <w:rsid w:val="00C83318"/>
    <w:rsid w:val="00C84452"/>
    <w:rsid w:val="00C84ADD"/>
    <w:rsid w:val="00C84D0B"/>
    <w:rsid w:val="00C85B27"/>
    <w:rsid w:val="00C85CD7"/>
    <w:rsid w:val="00C86278"/>
    <w:rsid w:val="00C86349"/>
    <w:rsid w:val="00C86793"/>
    <w:rsid w:val="00C86C9E"/>
    <w:rsid w:val="00C8745E"/>
    <w:rsid w:val="00C8761D"/>
    <w:rsid w:val="00C87960"/>
    <w:rsid w:val="00C87D68"/>
    <w:rsid w:val="00C91EAC"/>
    <w:rsid w:val="00C920F7"/>
    <w:rsid w:val="00C9256E"/>
    <w:rsid w:val="00C926C1"/>
    <w:rsid w:val="00C92718"/>
    <w:rsid w:val="00C92AE4"/>
    <w:rsid w:val="00C9329A"/>
    <w:rsid w:val="00C936E6"/>
    <w:rsid w:val="00C93C79"/>
    <w:rsid w:val="00C93D5E"/>
    <w:rsid w:val="00C94888"/>
    <w:rsid w:val="00C952D6"/>
    <w:rsid w:val="00C95416"/>
    <w:rsid w:val="00C960F4"/>
    <w:rsid w:val="00C963B8"/>
    <w:rsid w:val="00C971E6"/>
    <w:rsid w:val="00C97803"/>
    <w:rsid w:val="00C9789D"/>
    <w:rsid w:val="00C97DD8"/>
    <w:rsid w:val="00CA00D1"/>
    <w:rsid w:val="00CA0893"/>
    <w:rsid w:val="00CA0E8C"/>
    <w:rsid w:val="00CA12BE"/>
    <w:rsid w:val="00CA17A3"/>
    <w:rsid w:val="00CA1E79"/>
    <w:rsid w:val="00CA23A4"/>
    <w:rsid w:val="00CA2C04"/>
    <w:rsid w:val="00CA3341"/>
    <w:rsid w:val="00CA34A8"/>
    <w:rsid w:val="00CA494D"/>
    <w:rsid w:val="00CA4DBD"/>
    <w:rsid w:val="00CA5393"/>
    <w:rsid w:val="00CA6501"/>
    <w:rsid w:val="00CA72E3"/>
    <w:rsid w:val="00CA75F4"/>
    <w:rsid w:val="00CB0497"/>
    <w:rsid w:val="00CB0DED"/>
    <w:rsid w:val="00CB11DF"/>
    <w:rsid w:val="00CB149E"/>
    <w:rsid w:val="00CB1652"/>
    <w:rsid w:val="00CB19DF"/>
    <w:rsid w:val="00CB29CC"/>
    <w:rsid w:val="00CB2A0D"/>
    <w:rsid w:val="00CB3B01"/>
    <w:rsid w:val="00CB4650"/>
    <w:rsid w:val="00CB4956"/>
    <w:rsid w:val="00CB4D67"/>
    <w:rsid w:val="00CB650F"/>
    <w:rsid w:val="00CB6703"/>
    <w:rsid w:val="00CB6964"/>
    <w:rsid w:val="00CB6CE0"/>
    <w:rsid w:val="00CB6DC0"/>
    <w:rsid w:val="00CB7437"/>
    <w:rsid w:val="00CC0655"/>
    <w:rsid w:val="00CC06EB"/>
    <w:rsid w:val="00CC0FD1"/>
    <w:rsid w:val="00CC3772"/>
    <w:rsid w:val="00CC37F4"/>
    <w:rsid w:val="00CC3AC4"/>
    <w:rsid w:val="00CC3B4D"/>
    <w:rsid w:val="00CC3D68"/>
    <w:rsid w:val="00CC431C"/>
    <w:rsid w:val="00CC4333"/>
    <w:rsid w:val="00CC47C6"/>
    <w:rsid w:val="00CC4B87"/>
    <w:rsid w:val="00CC582C"/>
    <w:rsid w:val="00CC680F"/>
    <w:rsid w:val="00CC6C94"/>
    <w:rsid w:val="00CC7688"/>
    <w:rsid w:val="00CD0263"/>
    <w:rsid w:val="00CD0972"/>
    <w:rsid w:val="00CD0B25"/>
    <w:rsid w:val="00CD1055"/>
    <w:rsid w:val="00CD118F"/>
    <w:rsid w:val="00CD126F"/>
    <w:rsid w:val="00CD1757"/>
    <w:rsid w:val="00CD1B1E"/>
    <w:rsid w:val="00CD1F1F"/>
    <w:rsid w:val="00CD1FBC"/>
    <w:rsid w:val="00CD34EF"/>
    <w:rsid w:val="00CD396D"/>
    <w:rsid w:val="00CD3E7F"/>
    <w:rsid w:val="00CD405B"/>
    <w:rsid w:val="00CD4326"/>
    <w:rsid w:val="00CD4477"/>
    <w:rsid w:val="00CD459C"/>
    <w:rsid w:val="00CD4724"/>
    <w:rsid w:val="00CD5436"/>
    <w:rsid w:val="00CD54D1"/>
    <w:rsid w:val="00CD55BE"/>
    <w:rsid w:val="00CD5C08"/>
    <w:rsid w:val="00CD6438"/>
    <w:rsid w:val="00CD7163"/>
    <w:rsid w:val="00CD7336"/>
    <w:rsid w:val="00CD7564"/>
    <w:rsid w:val="00CD7BA7"/>
    <w:rsid w:val="00CD7D0F"/>
    <w:rsid w:val="00CD7EA5"/>
    <w:rsid w:val="00CE08CA"/>
    <w:rsid w:val="00CE10DB"/>
    <w:rsid w:val="00CE1A32"/>
    <w:rsid w:val="00CE1A3A"/>
    <w:rsid w:val="00CE263A"/>
    <w:rsid w:val="00CE2E9E"/>
    <w:rsid w:val="00CE3C1C"/>
    <w:rsid w:val="00CE3D18"/>
    <w:rsid w:val="00CE3E18"/>
    <w:rsid w:val="00CE3FF7"/>
    <w:rsid w:val="00CE4A69"/>
    <w:rsid w:val="00CE5EB2"/>
    <w:rsid w:val="00CE6473"/>
    <w:rsid w:val="00CE683C"/>
    <w:rsid w:val="00CE69E9"/>
    <w:rsid w:val="00CE7B38"/>
    <w:rsid w:val="00CE7FF0"/>
    <w:rsid w:val="00CF0049"/>
    <w:rsid w:val="00CF03BE"/>
    <w:rsid w:val="00CF0855"/>
    <w:rsid w:val="00CF1353"/>
    <w:rsid w:val="00CF17B7"/>
    <w:rsid w:val="00CF1F52"/>
    <w:rsid w:val="00CF23D4"/>
    <w:rsid w:val="00CF273E"/>
    <w:rsid w:val="00CF27DB"/>
    <w:rsid w:val="00CF296B"/>
    <w:rsid w:val="00CF2A42"/>
    <w:rsid w:val="00CF3088"/>
    <w:rsid w:val="00CF3371"/>
    <w:rsid w:val="00CF3CB0"/>
    <w:rsid w:val="00CF3E2E"/>
    <w:rsid w:val="00CF4650"/>
    <w:rsid w:val="00CF4A9E"/>
    <w:rsid w:val="00CF57C8"/>
    <w:rsid w:val="00CF5899"/>
    <w:rsid w:val="00CF623C"/>
    <w:rsid w:val="00CF7889"/>
    <w:rsid w:val="00CF7A1B"/>
    <w:rsid w:val="00CF7EF5"/>
    <w:rsid w:val="00D00390"/>
    <w:rsid w:val="00D01B54"/>
    <w:rsid w:val="00D01DE6"/>
    <w:rsid w:val="00D02DB6"/>
    <w:rsid w:val="00D039C3"/>
    <w:rsid w:val="00D03CD9"/>
    <w:rsid w:val="00D04194"/>
    <w:rsid w:val="00D04982"/>
    <w:rsid w:val="00D04F19"/>
    <w:rsid w:val="00D05017"/>
    <w:rsid w:val="00D05785"/>
    <w:rsid w:val="00D05E63"/>
    <w:rsid w:val="00D063D7"/>
    <w:rsid w:val="00D064CF"/>
    <w:rsid w:val="00D0796E"/>
    <w:rsid w:val="00D10276"/>
    <w:rsid w:val="00D10567"/>
    <w:rsid w:val="00D11733"/>
    <w:rsid w:val="00D1183D"/>
    <w:rsid w:val="00D12C95"/>
    <w:rsid w:val="00D12E67"/>
    <w:rsid w:val="00D13DC7"/>
    <w:rsid w:val="00D13F70"/>
    <w:rsid w:val="00D14A9C"/>
    <w:rsid w:val="00D14AA4"/>
    <w:rsid w:val="00D14B7C"/>
    <w:rsid w:val="00D150E0"/>
    <w:rsid w:val="00D16537"/>
    <w:rsid w:val="00D16F5C"/>
    <w:rsid w:val="00D17FEE"/>
    <w:rsid w:val="00D203C7"/>
    <w:rsid w:val="00D2167F"/>
    <w:rsid w:val="00D2248D"/>
    <w:rsid w:val="00D2262F"/>
    <w:rsid w:val="00D23510"/>
    <w:rsid w:val="00D2400E"/>
    <w:rsid w:val="00D24640"/>
    <w:rsid w:val="00D24FDE"/>
    <w:rsid w:val="00D25307"/>
    <w:rsid w:val="00D25DD0"/>
    <w:rsid w:val="00D25F3B"/>
    <w:rsid w:val="00D2610D"/>
    <w:rsid w:val="00D263BD"/>
    <w:rsid w:val="00D269B3"/>
    <w:rsid w:val="00D301E5"/>
    <w:rsid w:val="00D30292"/>
    <w:rsid w:val="00D30731"/>
    <w:rsid w:val="00D327AF"/>
    <w:rsid w:val="00D331D7"/>
    <w:rsid w:val="00D3323F"/>
    <w:rsid w:val="00D33520"/>
    <w:rsid w:val="00D33671"/>
    <w:rsid w:val="00D34166"/>
    <w:rsid w:val="00D34EB3"/>
    <w:rsid w:val="00D3544D"/>
    <w:rsid w:val="00D3562B"/>
    <w:rsid w:val="00D35851"/>
    <w:rsid w:val="00D35C7E"/>
    <w:rsid w:val="00D36A94"/>
    <w:rsid w:val="00D37A7D"/>
    <w:rsid w:val="00D37AFE"/>
    <w:rsid w:val="00D37D74"/>
    <w:rsid w:val="00D37E6A"/>
    <w:rsid w:val="00D40234"/>
    <w:rsid w:val="00D4033A"/>
    <w:rsid w:val="00D4061C"/>
    <w:rsid w:val="00D408E0"/>
    <w:rsid w:val="00D40D79"/>
    <w:rsid w:val="00D40E01"/>
    <w:rsid w:val="00D410A5"/>
    <w:rsid w:val="00D4117E"/>
    <w:rsid w:val="00D41F47"/>
    <w:rsid w:val="00D427F4"/>
    <w:rsid w:val="00D43070"/>
    <w:rsid w:val="00D4364F"/>
    <w:rsid w:val="00D43C38"/>
    <w:rsid w:val="00D45916"/>
    <w:rsid w:val="00D4599C"/>
    <w:rsid w:val="00D465E6"/>
    <w:rsid w:val="00D46E41"/>
    <w:rsid w:val="00D47295"/>
    <w:rsid w:val="00D472EB"/>
    <w:rsid w:val="00D47C08"/>
    <w:rsid w:val="00D47E75"/>
    <w:rsid w:val="00D50CEC"/>
    <w:rsid w:val="00D51E0D"/>
    <w:rsid w:val="00D52823"/>
    <w:rsid w:val="00D53338"/>
    <w:rsid w:val="00D545CD"/>
    <w:rsid w:val="00D546D1"/>
    <w:rsid w:val="00D54E02"/>
    <w:rsid w:val="00D54E34"/>
    <w:rsid w:val="00D554E1"/>
    <w:rsid w:val="00D5565C"/>
    <w:rsid w:val="00D5627F"/>
    <w:rsid w:val="00D573EC"/>
    <w:rsid w:val="00D574C3"/>
    <w:rsid w:val="00D5775A"/>
    <w:rsid w:val="00D60066"/>
    <w:rsid w:val="00D6172D"/>
    <w:rsid w:val="00D617F4"/>
    <w:rsid w:val="00D6183B"/>
    <w:rsid w:val="00D61E91"/>
    <w:rsid w:val="00D627F4"/>
    <w:rsid w:val="00D62CD6"/>
    <w:rsid w:val="00D639FA"/>
    <w:rsid w:val="00D63C2D"/>
    <w:rsid w:val="00D642C9"/>
    <w:rsid w:val="00D649AE"/>
    <w:rsid w:val="00D64E5A"/>
    <w:rsid w:val="00D652C7"/>
    <w:rsid w:val="00D65417"/>
    <w:rsid w:val="00D65869"/>
    <w:rsid w:val="00D65AA4"/>
    <w:rsid w:val="00D65B11"/>
    <w:rsid w:val="00D66270"/>
    <w:rsid w:val="00D66618"/>
    <w:rsid w:val="00D66ECB"/>
    <w:rsid w:val="00D6739E"/>
    <w:rsid w:val="00D678D5"/>
    <w:rsid w:val="00D70D1B"/>
    <w:rsid w:val="00D71555"/>
    <w:rsid w:val="00D715E0"/>
    <w:rsid w:val="00D717AF"/>
    <w:rsid w:val="00D72753"/>
    <w:rsid w:val="00D72943"/>
    <w:rsid w:val="00D72A53"/>
    <w:rsid w:val="00D72A90"/>
    <w:rsid w:val="00D73030"/>
    <w:rsid w:val="00D73363"/>
    <w:rsid w:val="00D73EBC"/>
    <w:rsid w:val="00D744D7"/>
    <w:rsid w:val="00D74DB2"/>
    <w:rsid w:val="00D75C3B"/>
    <w:rsid w:val="00D776AC"/>
    <w:rsid w:val="00D777BB"/>
    <w:rsid w:val="00D80143"/>
    <w:rsid w:val="00D802FA"/>
    <w:rsid w:val="00D8094A"/>
    <w:rsid w:val="00D80D27"/>
    <w:rsid w:val="00D818F0"/>
    <w:rsid w:val="00D81D4C"/>
    <w:rsid w:val="00D81F25"/>
    <w:rsid w:val="00D81FC8"/>
    <w:rsid w:val="00D8222D"/>
    <w:rsid w:val="00D82385"/>
    <w:rsid w:val="00D83103"/>
    <w:rsid w:val="00D83178"/>
    <w:rsid w:val="00D831D9"/>
    <w:rsid w:val="00D835F7"/>
    <w:rsid w:val="00D83C29"/>
    <w:rsid w:val="00D847CE"/>
    <w:rsid w:val="00D854BB"/>
    <w:rsid w:val="00D85F50"/>
    <w:rsid w:val="00D8610E"/>
    <w:rsid w:val="00D86817"/>
    <w:rsid w:val="00D868BB"/>
    <w:rsid w:val="00D871FB"/>
    <w:rsid w:val="00D902F7"/>
    <w:rsid w:val="00D911B1"/>
    <w:rsid w:val="00D91A7B"/>
    <w:rsid w:val="00D91CAE"/>
    <w:rsid w:val="00D91F32"/>
    <w:rsid w:val="00D922A6"/>
    <w:rsid w:val="00D928C2"/>
    <w:rsid w:val="00D92C18"/>
    <w:rsid w:val="00D93A56"/>
    <w:rsid w:val="00D93C90"/>
    <w:rsid w:val="00D93D15"/>
    <w:rsid w:val="00D93D1E"/>
    <w:rsid w:val="00D93E6F"/>
    <w:rsid w:val="00D94475"/>
    <w:rsid w:val="00D94B2F"/>
    <w:rsid w:val="00D94CA7"/>
    <w:rsid w:val="00D9566F"/>
    <w:rsid w:val="00D9571B"/>
    <w:rsid w:val="00D95E6B"/>
    <w:rsid w:val="00D967F5"/>
    <w:rsid w:val="00D96E5E"/>
    <w:rsid w:val="00D972A3"/>
    <w:rsid w:val="00D9787B"/>
    <w:rsid w:val="00D97B08"/>
    <w:rsid w:val="00DA04C5"/>
    <w:rsid w:val="00DA076A"/>
    <w:rsid w:val="00DA0D34"/>
    <w:rsid w:val="00DA1BA5"/>
    <w:rsid w:val="00DA2267"/>
    <w:rsid w:val="00DA2335"/>
    <w:rsid w:val="00DA29F4"/>
    <w:rsid w:val="00DA328F"/>
    <w:rsid w:val="00DA4552"/>
    <w:rsid w:val="00DA4AA6"/>
    <w:rsid w:val="00DA5D2E"/>
    <w:rsid w:val="00DA6B34"/>
    <w:rsid w:val="00DA6DB9"/>
    <w:rsid w:val="00DA72F3"/>
    <w:rsid w:val="00DA750B"/>
    <w:rsid w:val="00DA759E"/>
    <w:rsid w:val="00DA7661"/>
    <w:rsid w:val="00DA79DF"/>
    <w:rsid w:val="00DB00D7"/>
    <w:rsid w:val="00DB04CC"/>
    <w:rsid w:val="00DB059A"/>
    <w:rsid w:val="00DB0A32"/>
    <w:rsid w:val="00DB10CC"/>
    <w:rsid w:val="00DB1AF8"/>
    <w:rsid w:val="00DB25E7"/>
    <w:rsid w:val="00DB2859"/>
    <w:rsid w:val="00DB32F3"/>
    <w:rsid w:val="00DB3DB1"/>
    <w:rsid w:val="00DB3F3E"/>
    <w:rsid w:val="00DB594B"/>
    <w:rsid w:val="00DB5B70"/>
    <w:rsid w:val="00DB636A"/>
    <w:rsid w:val="00DB6D73"/>
    <w:rsid w:val="00DC05FA"/>
    <w:rsid w:val="00DC07B8"/>
    <w:rsid w:val="00DC0957"/>
    <w:rsid w:val="00DC0BC7"/>
    <w:rsid w:val="00DC0CFB"/>
    <w:rsid w:val="00DC197A"/>
    <w:rsid w:val="00DC1E9C"/>
    <w:rsid w:val="00DC256A"/>
    <w:rsid w:val="00DC2DB5"/>
    <w:rsid w:val="00DC3B0E"/>
    <w:rsid w:val="00DC3C5A"/>
    <w:rsid w:val="00DC3D61"/>
    <w:rsid w:val="00DC4408"/>
    <w:rsid w:val="00DC4851"/>
    <w:rsid w:val="00DC4880"/>
    <w:rsid w:val="00DC4E08"/>
    <w:rsid w:val="00DC5601"/>
    <w:rsid w:val="00DC5ED6"/>
    <w:rsid w:val="00DC5FD4"/>
    <w:rsid w:val="00DC6B86"/>
    <w:rsid w:val="00DC6EAA"/>
    <w:rsid w:val="00DC7113"/>
    <w:rsid w:val="00DC71C3"/>
    <w:rsid w:val="00DC73A2"/>
    <w:rsid w:val="00DC7B00"/>
    <w:rsid w:val="00DC7B78"/>
    <w:rsid w:val="00DD05C7"/>
    <w:rsid w:val="00DD0BEA"/>
    <w:rsid w:val="00DD0DE9"/>
    <w:rsid w:val="00DD1001"/>
    <w:rsid w:val="00DD1628"/>
    <w:rsid w:val="00DD1C92"/>
    <w:rsid w:val="00DD1D4D"/>
    <w:rsid w:val="00DD2EC9"/>
    <w:rsid w:val="00DD4599"/>
    <w:rsid w:val="00DD4B8C"/>
    <w:rsid w:val="00DD564A"/>
    <w:rsid w:val="00DD5A51"/>
    <w:rsid w:val="00DD5AFD"/>
    <w:rsid w:val="00DD6343"/>
    <w:rsid w:val="00DD6B7B"/>
    <w:rsid w:val="00DD700D"/>
    <w:rsid w:val="00DD710E"/>
    <w:rsid w:val="00DD73D1"/>
    <w:rsid w:val="00DD7522"/>
    <w:rsid w:val="00DE06F6"/>
    <w:rsid w:val="00DE17AC"/>
    <w:rsid w:val="00DE1DE9"/>
    <w:rsid w:val="00DE214D"/>
    <w:rsid w:val="00DE2347"/>
    <w:rsid w:val="00DE269C"/>
    <w:rsid w:val="00DE2ABD"/>
    <w:rsid w:val="00DE2B10"/>
    <w:rsid w:val="00DE34D3"/>
    <w:rsid w:val="00DE3519"/>
    <w:rsid w:val="00DE391C"/>
    <w:rsid w:val="00DE442D"/>
    <w:rsid w:val="00DE462D"/>
    <w:rsid w:val="00DE4CF1"/>
    <w:rsid w:val="00DE4DAD"/>
    <w:rsid w:val="00DE532D"/>
    <w:rsid w:val="00DE5A82"/>
    <w:rsid w:val="00DE5E16"/>
    <w:rsid w:val="00DE77A9"/>
    <w:rsid w:val="00DE7C56"/>
    <w:rsid w:val="00DE7D29"/>
    <w:rsid w:val="00DE7F15"/>
    <w:rsid w:val="00DF0799"/>
    <w:rsid w:val="00DF0B2B"/>
    <w:rsid w:val="00DF1B4D"/>
    <w:rsid w:val="00DF215C"/>
    <w:rsid w:val="00DF2C6A"/>
    <w:rsid w:val="00DF3355"/>
    <w:rsid w:val="00DF35D4"/>
    <w:rsid w:val="00DF3639"/>
    <w:rsid w:val="00DF3FF4"/>
    <w:rsid w:val="00DF40A1"/>
    <w:rsid w:val="00DF4B3F"/>
    <w:rsid w:val="00DF4B5F"/>
    <w:rsid w:val="00DF4E4B"/>
    <w:rsid w:val="00DF5FA4"/>
    <w:rsid w:val="00DF6272"/>
    <w:rsid w:val="00DF63DA"/>
    <w:rsid w:val="00DF731F"/>
    <w:rsid w:val="00DF7C2F"/>
    <w:rsid w:val="00E00BFC"/>
    <w:rsid w:val="00E00F49"/>
    <w:rsid w:val="00E015F4"/>
    <w:rsid w:val="00E0161E"/>
    <w:rsid w:val="00E01A2E"/>
    <w:rsid w:val="00E01A72"/>
    <w:rsid w:val="00E021C9"/>
    <w:rsid w:val="00E02386"/>
    <w:rsid w:val="00E02DE0"/>
    <w:rsid w:val="00E04FDC"/>
    <w:rsid w:val="00E053C3"/>
    <w:rsid w:val="00E070B4"/>
    <w:rsid w:val="00E07D41"/>
    <w:rsid w:val="00E112DC"/>
    <w:rsid w:val="00E11A2D"/>
    <w:rsid w:val="00E12553"/>
    <w:rsid w:val="00E127FE"/>
    <w:rsid w:val="00E128BA"/>
    <w:rsid w:val="00E12956"/>
    <w:rsid w:val="00E12E58"/>
    <w:rsid w:val="00E1374D"/>
    <w:rsid w:val="00E1396E"/>
    <w:rsid w:val="00E139DD"/>
    <w:rsid w:val="00E13FBC"/>
    <w:rsid w:val="00E14355"/>
    <w:rsid w:val="00E149A4"/>
    <w:rsid w:val="00E14B2E"/>
    <w:rsid w:val="00E15488"/>
    <w:rsid w:val="00E15929"/>
    <w:rsid w:val="00E16064"/>
    <w:rsid w:val="00E162DB"/>
    <w:rsid w:val="00E1665B"/>
    <w:rsid w:val="00E168E7"/>
    <w:rsid w:val="00E16B88"/>
    <w:rsid w:val="00E16E6B"/>
    <w:rsid w:val="00E16F27"/>
    <w:rsid w:val="00E17328"/>
    <w:rsid w:val="00E206CB"/>
    <w:rsid w:val="00E20EE4"/>
    <w:rsid w:val="00E21368"/>
    <w:rsid w:val="00E213C4"/>
    <w:rsid w:val="00E226C4"/>
    <w:rsid w:val="00E22717"/>
    <w:rsid w:val="00E22A1E"/>
    <w:rsid w:val="00E234EF"/>
    <w:rsid w:val="00E2399F"/>
    <w:rsid w:val="00E25335"/>
    <w:rsid w:val="00E25D99"/>
    <w:rsid w:val="00E26291"/>
    <w:rsid w:val="00E26914"/>
    <w:rsid w:val="00E2715A"/>
    <w:rsid w:val="00E30217"/>
    <w:rsid w:val="00E3024F"/>
    <w:rsid w:val="00E30359"/>
    <w:rsid w:val="00E30AEF"/>
    <w:rsid w:val="00E314B9"/>
    <w:rsid w:val="00E31CE3"/>
    <w:rsid w:val="00E31E93"/>
    <w:rsid w:val="00E323FF"/>
    <w:rsid w:val="00E325E2"/>
    <w:rsid w:val="00E3416F"/>
    <w:rsid w:val="00E34B79"/>
    <w:rsid w:val="00E34E9F"/>
    <w:rsid w:val="00E36D2E"/>
    <w:rsid w:val="00E373E4"/>
    <w:rsid w:val="00E37509"/>
    <w:rsid w:val="00E375E7"/>
    <w:rsid w:val="00E37B07"/>
    <w:rsid w:val="00E4031B"/>
    <w:rsid w:val="00E40933"/>
    <w:rsid w:val="00E4161D"/>
    <w:rsid w:val="00E42F25"/>
    <w:rsid w:val="00E43D10"/>
    <w:rsid w:val="00E44F9C"/>
    <w:rsid w:val="00E4531B"/>
    <w:rsid w:val="00E45850"/>
    <w:rsid w:val="00E45987"/>
    <w:rsid w:val="00E4609C"/>
    <w:rsid w:val="00E46351"/>
    <w:rsid w:val="00E4665C"/>
    <w:rsid w:val="00E46929"/>
    <w:rsid w:val="00E46C1B"/>
    <w:rsid w:val="00E4793F"/>
    <w:rsid w:val="00E50964"/>
    <w:rsid w:val="00E50BFB"/>
    <w:rsid w:val="00E50ED2"/>
    <w:rsid w:val="00E51239"/>
    <w:rsid w:val="00E51D52"/>
    <w:rsid w:val="00E522FE"/>
    <w:rsid w:val="00E5312D"/>
    <w:rsid w:val="00E53504"/>
    <w:rsid w:val="00E53569"/>
    <w:rsid w:val="00E543AE"/>
    <w:rsid w:val="00E54E8F"/>
    <w:rsid w:val="00E54EF9"/>
    <w:rsid w:val="00E55002"/>
    <w:rsid w:val="00E5510C"/>
    <w:rsid w:val="00E5525F"/>
    <w:rsid w:val="00E56029"/>
    <w:rsid w:val="00E56B76"/>
    <w:rsid w:val="00E570A9"/>
    <w:rsid w:val="00E57168"/>
    <w:rsid w:val="00E5752F"/>
    <w:rsid w:val="00E576A1"/>
    <w:rsid w:val="00E60356"/>
    <w:rsid w:val="00E6059F"/>
    <w:rsid w:val="00E606A1"/>
    <w:rsid w:val="00E60F30"/>
    <w:rsid w:val="00E61767"/>
    <w:rsid w:val="00E6215A"/>
    <w:rsid w:val="00E622CC"/>
    <w:rsid w:val="00E623AA"/>
    <w:rsid w:val="00E62610"/>
    <w:rsid w:val="00E62A74"/>
    <w:rsid w:val="00E62A9E"/>
    <w:rsid w:val="00E62CC6"/>
    <w:rsid w:val="00E6372D"/>
    <w:rsid w:val="00E63C3A"/>
    <w:rsid w:val="00E63C6C"/>
    <w:rsid w:val="00E63F33"/>
    <w:rsid w:val="00E64483"/>
    <w:rsid w:val="00E64EA7"/>
    <w:rsid w:val="00E65050"/>
    <w:rsid w:val="00E65769"/>
    <w:rsid w:val="00E65804"/>
    <w:rsid w:val="00E659BB"/>
    <w:rsid w:val="00E65B16"/>
    <w:rsid w:val="00E65D2A"/>
    <w:rsid w:val="00E6619A"/>
    <w:rsid w:val="00E66A02"/>
    <w:rsid w:val="00E66C0D"/>
    <w:rsid w:val="00E66FCA"/>
    <w:rsid w:val="00E676CB"/>
    <w:rsid w:val="00E67BBC"/>
    <w:rsid w:val="00E70393"/>
    <w:rsid w:val="00E70B5A"/>
    <w:rsid w:val="00E70E49"/>
    <w:rsid w:val="00E71579"/>
    <w:rsid w:val="00E72536"/>
    <w:rsid w:val="00E72A4E"/>
    <w:rsid w:val="00E72BF9"/>
    <w:rsid w:val="00E732CE"/>
    <w:rsid w:val="00E732DE"/>
    <w:rsid w:val="00E74201"/>
    <w:rsid w:val="00E745AD"/>
    <w:rsid w:val="00E74C75"/>
    <w:rsid w:val="00E7538F"/>
    <w:rsid w:val="00E75A7D"/>
    <w:rsid w:val="00E764D0"/>
    <w:rsid w:val="00E76525"/>
    <w:rsid w:val="00E76B15"/>
    <w:rsid w:val="00E76CA5"/>
    <w:rsid w:val="00E76DB2"/>
    <w:rsid w:val="00E77678"/>
    <w:rsid w:val="00E7779B"/>
    <w:rsid w:val="00E77B44"/>
    <w:rsid w:val="00E77DCB"/>
    <w:rsid w:val="00E77DD8"/>
    <w:rsid w:val="00E77FC7"/>
    <w:rsid w:val="00E801F3"/>
    <w:rsid w:val="00E8057F"/>
    <w:rsid w:val="00E819E6"/>
    <w:rsid w:val="00E81C9E"/>
    <w:rsid w:val="00E82739"/>
    <w:rsid w:val="00E828FF"/>
    <w:rsid w:val="00E82F87"/>
    <w:rsid w:val="00E85021"/>
    <w:rsid w:val="00E852F4"/>
    <w:rsid w:val="00E85A7F"/>
    <w:rsid w:val="00E8675F"/>
    <w:rsid w:val="00E87530"/>
    <w:rsid w:val="00E9062E"/>
    <w:rsid w:val="00E90AF0"/>
    <w:rsid w:val="00E90EC8"/>
    <w:rsid w:val="00E90F17"/>
    <w:rsid w:val="00E90FA2"/>
    <w:rsid w:val="00E918F9"/>
    <w:rsid w:val="00E91CCF"/>
    <w:rsid w:val="00E91D7F"/>
    <w:rsid w:val="00E92293"/>
    <w:rsid w:val="00E926AA"/>
    <w:rsid w:val="00E92C13"/>
    <w:rsid w:val="00E934AA"/>
    <w:rsid w:val="00E93D35"/>
    <w:rsid w:val="00E941CD"/>
    <w:rsid w:val="00E9440F"/>
    <w:rsid w:val="00E94E4B"/>
    <w:rsid w:val="00E96210"/>
    <w:rsid w:val="00E96BC7"/>
    <w:rsid w:val="00E97046"/>
    <w:rsid w:val="00E972F2"/>
    <w:rsid w:val="00E97742"/>
    <w:rsid w:val="00E97BE4"/>
    <w:rsid w:val="00EA0025"/>
    <w:rsid w:val="00EA0175"/>
    <w:rsid w:val="00EA0644"/>
    <w:rsid w:val="00EA06A5"/>
    <w:rsid w:val="00EA0720"/>
    <w:rsid w:val="00EA0AA8"/>
    <w:rsid w:val="00EA1116"/>
    <w:rsid w:val="00EA1253"/>
    <w:rsid w:val="00EA136E"/>
    <w:rsid w:val="00EA1486"/>
    <w:rsid w:val="00EA2176"/>
    <w:rsid w:val="00EA21DF"/>
    <w:rsid w:val="00EA2664"/>
    <w:rsid w:val="00EA2DDC"/>
    <w:rsid w:val="00EA4080"/>
    <w:rsid w:val="00EA40E3"/>
    <w:rsid w:val="00EA4759"/>
    <w:rsid w:val="00EA484B"/>
    <w:rsid w:val="00EA4894"/>
    <w:rsid w:val="00EA4B8D"/>
    <w:rsid w:val="00EA4F6A"/>
    <w:rsid w:val="00EA5956"/>
    <w:rsid w:val="00EA5C3A"/>
    <w:rsid w:val="00EA5FFE"/>
    <w:rsid w:val="00EA69B5"/>
    <w:rsid w:val="00EA6E3A"/>
    <w:rsid w:val="00EA721A"/>
    <w:rsid w:val="00EA7A82"/>
    <w:rsid w:val="00EB1752"/>
    <w:rsid w:val="00EB1868"/>
    <w:rsid w:val="00EB1B1D"/>
    <w:rsid w:val="00EB1B63"/>
    <w:rsid w:val="00EB1DF1"/>
    <w:rsid w:val="00EB2A43"/>
    <w:rsid w:val="00EB2B42"/>
    <w:rsid w:val="00EB2DFE"/>
    <w:rsid w:val="00EB352B"/>
    <w:rsid w:val="00EB43B2"/>
    <w:rsid w:val="00EB49FB"/>
    <w:rsid w:val="00EB55AB"/>
    <w:rsid w:val="00EB58D6"/>
    <w:rsid w:val="00EB5C11"/>
    <w:rsid w:val="00EB65B8"/>
    <w:rsid w:val="00EB6EBF"/>
    <w:rsid w:val="00EB71E5"/>
    <w:rsid w:val="00EB7648"/>
    <w:rsid w:val="00EB781C"/>
    <w:rsid w:val="00EB7AB3"/>
    <w:rsid w:val="00EC05AA"/>
    <w:rsid w:val="00EC092D"/>
    <w:rsid w:val="00EC0961"/>
    <w:rsid w:val="00EC0C94"/>
    <w:rsid w:val="00EC320A"/>
    <w:rsid w:val="00EC327A"/>
    <w:rsid w:val="00EC335E"/>
    <w:rsid w:val="00EC3B5E"/>
    <w:rsid w:val="00EC3C84"/>
    <w:rsid w:val="00EC474E"/>
    <w:rsid w:val="00EC4A27"/>
    <w:rsid w:val="00EC51B0"/>
    <w:rsid w:val="00EC52BB"/>
    <w:rsid w:val="00EC537D"/>
    <w:rsid w:val="00EC55E0"/>
    <w:rsid w:val="00EC58E8"/>
    <w:rsid w:val="00EC6704"/>
    <w:rsid w:val="00EC7559"/>
    <w:rsid w:val="00ED0279"/>
    <w:rsid w:val="00ED0411"/>
    <w:rsid w:val="00ED0F33"/>
    <w:rsid w:val="00ED15EF"/>
    <w:rsid w:val="00ED1804"/>
    <w:rsid w:val="00ED1B4F"/>
    <w:rsid w:val="00ED1D43"/>
    <w:rsid w:val="00ED241E"/>
    <w:rsid w:val="00ED25A2"/>
    <w:rsid w:val="00ED2C33"/>
    <w:rsid w:val="00ED2CBD"/>
    <w:rsid w:val="00ED3012"/>
    <w:rsid w:val="00ED302A"/>
    <w:rsid w:val="00ED308D"/>
    <w:rsid w:val="00ED356A"/>
    <w:rsid w:val="00ED3871"/>
    <w:rsid w:val="00ED43F3"/>
    <w:rsid w:val="00ED47E5"/>
    <w:rsid w:val="00ED5034"/>
    <w:rsid w:val="00ED568F"/>
    <w:rsid w:val="00ED56AA"/>
    <w:rsid w:val="00ED579E"/>
    <w:rsid w:val="00ED5902"/>
    <w:rsid w:val="00ED5A74"/>
    <w:rsid w:val="00ED5A98"/>
    <w:rsid w:val="00ED60DD"/>
    <w:rsid w:val="00ED7468"/>
    <w:rsid w:val="00ED7ABA"/>
    <w:rsid w:val="00ED7C39"/>
    <w:rsid w:val="00EE040E"/>
    <w:rsid w:val="00EE0565"/>
    <w:rsid w:val="00EE0E60"/>
    <w:rsid w:val="00EE0FC9"/>
    <w:rsid w:val="00EE11D0"/>
    <w:rsid w:val="00EE1671"/>
    <w:rsid w:val="00EE188D"/>
    <w:rsid w:val="00EE1A0A"/>
    <w:rsid w:val="00EE2137"/>
    <w:rsid w:val="00EE2305"/>
    <w:rsid w:val="00EE2F26"/>
    <w:rsid w:val="00EE30A2"/>
    <w:rsid w:val="00EE30AF"/>
    <w:rsid w:val="00EE335F"/>
    <w:rsid w:val="00EE408C"/>
    <w:rsid w:val="00EE4282"/>
    <w:rsid w:val="00EE44E2"/>
    <w:rsid w:val="00EE4A36"/>
    <w:rsid w:val="00EE5AC6"/>
    <w:rsid w:val="00EE5C9A"/>
    <w:rsid w:val="00EE609D"/>
    <w:rsid w:val="00EE6645"/>
    <w:rsid w:val="00EE6D25"/>
    <w:rsid w:val="00EE6F29"/>
    <w:rsid w:val="00EE709C"/>
    <w:rsid w:val="00EE7290"/>
    <w:rsid w:val="00EE7333"/>
    <w:rsid w:val="00EE7490"/>
    <w:rsid w:val="00EE75D3"/>
    <w:rsid w:val="00EE77E8"/>
    <w:rsid w:val="00EE7847"/>
    <w:rsid w:val="00EE7968"/>
    <w:rsid w:val="00EF0273"/>
    <w:rsid w:val="00EF0760"/>
    <w:rsid w:val="00EF07F2"/>
    <w:rsid w:val="00EF0A9B"/>
    <w:rsid w:val="00EF1ABB"/>
    <w:rsid w:val="00EF1FE0"/>
    <w:rsid w:val="00EF2C1D"/>
    <w:rsid w:val="00EF30D4"/>
    <w:rsid w:val="00EF3595"/>
    <w:rsid w:val="00EF4465"/>
    <w:rsid w:val="00EF50E6"/>
    <w:rsid w:val="00EF5185"/>
    <w:rsid w:val="00EF55F5"/>
    <w:rsid w:val="00EF59F4"/>
    <w:rsid w:val="00EF6AFC"/>
    <w:rsid w:val="00EF6D83"/>
    <w:rsid w:val="00EF78F3"/>
    <w:rsid w:val="00F00235"/>
    <w:rsid w:val="00F0115C"/>
    <w:rsid w:val="00F01CCB"/>
    <w:rsid w:val="00F025F6"/>
    <w:rsid w:val="00F02B78"/>
    <w:rsid w:val="00F02C0C"/>
    <w:rsid w:val="00F03589"/>
    <w:rsid w:val="00F038B5"/>
    <w:rsid w:val="00F041D5"/>
    <w:rsid w:val="00F051C9"/>
    <w:rsid w:val="00F05AE3"/>
    <w:rsid w:val="00F0618B"/>
    <w:rsid w:val="00F06CE1"/>
    <w:rsid w:val="00F06F72"/>
    <w:rsid w:val="00F07032"/>
    <w:rsid w:val="00F0750C"/>
    <w:rsid w:val="00F079D9"/>
    <w:rsid w:val="00F07A29"/>
    <w:rsid w:val="00F10287"/>
    <w:rsid w:val="00F12081"/>
    <w:rsid w:val="00F122A7"/>
    <w:rsid w:val="00F1296C"/>
    <w:rsid w:val="00F12FCC"/>
    <w:rsid w:val="00F131BA"/>
    <w:rsid w:val="00F137C1"/>
    <w:rsid w:val="00F140B2"/>
    <w:rsid w:val="00F14B1D"/>
    <w:rsid w:val="00F153B9"/>
    <w:rsid w:val="00F15894"/>
    <w:rsid w:val="00F16231"/>
    <w:rsid w:val="00F16256"/>
    <w:rsid w:val="00F16334"/>
    <w:rsid w:val="00F164BB"/>
    <w:rsid w:val="00F1654D"/>
    <w:rsid w:val="00F16B92"/>
    <w:rsid w:val="00F171BE"/>
    <w:rsid w:val="00F174AD"/>
    <w:rsid w:val="00F17C0E"/>
    <w:rsid w:val="00F17FC6"/>
    <w:rsid w:val="00F204FF"/>
    <w:rsid w:val="00F21E70"/>
    <w:rsid w:val="00F22292"/>
    <w:rsid w:val="00F222DC"/>
    <w:rsid w:val="00F224E0"/>
    <w:rsid w:val="00F22C16"/>
    <w:rsid w:val="00F230FB"/>
    <w:rsid w:val="00F23696"/>
    <w:rsid w:val="00F23B87"/>
    <w:rsid w:val="00F2419E"/>
    <w:rsid w:val="00F243E0"/>
    <w:rsid w:val="00F246C9"/>
    <w:rsid w:val="00F24C68"/>
    <w:rsid w:val="00F2508D"/>
    <w:rsid w:val="00F2510D"/>
    <w:rsid w:val="00F252D4"/>
    <w:rsid w:val="00F25B9E"/>
    <w:rsid w:val="00F25D7E"/>
    <w:rsid w:val="00F27247"/>
    <w:rsid w:val="00F2748E"/>
    <w:rsid w:val="00F30A83"/>
    <w:rsid w:val="00F30F19"/>
    <w:rsid w:val="00F325E9"/>
    <w:rsid w:val="00F328C1"/>
    <w:rsid w:val="00F32BA3"/>
    <w:rsid w:val="00F32C8C"/>
    <w:rsid w:val="00F32D04"/>
    <w:rsid w:val="00F3302C"/>
    <w:rsid w:val="00F334B2"/>
    <w:rsid w:val="00F33633"/>
    <w:rsid w:val="00F34695"/>
    <w:rsid w:val="00F34901"/>
    <w:rsid w:val="00F34C95"/>
    <w:rsid w:val="00F34F08"/>
    <w:rsid w:val="00F354C2"/>
    <w:rsid w:val="00F35804"/>
    <w:rsid w:val="00F35C05"/>
    <w:rsid w:val="00F365C7"/>
    <w:rsid w:val="00F36B64"/>
    <w:rsid w:val="00F37379"/>
    <w:rsid w:val="00F37465"/>
    <w:rsid w:val="00F3754B"/>
    <w:rsid w:val="00F37B48"/>
    <w:rsid w:val="00F37E4E"/>
    <w:rsid w:val="00F40D18"/>
    <w:rsid w:val="00F40F8B"/>
    <w:rsid w:val="00F41A24"/>
    <w:rsid w:val="00F41AF2"/>
    <w:rsid w:val="00F41B73"/>
    <w:rsid w:val="00F41EA7"/>
    <w:rsid w:val="00F423C1"/>
    <w:rsid w:val="00F42A72"/>
    <w:rsid w:val="00F42B76"/>
    <w:rsid w:val="00F43568"/>
    <w:rsid w:val="00F438B5"/>
    <w:rsid w:val="00F438E1"/>
    <w:rsid w:val="00F438EF"/>
    <w:rsid w:val="00F43EA4"/>
    <w:rsid w:val="00F441C8"/>
    <w:rsid w:val="00F44398"/>
    <w:rsid w:val="00F449BD"/>
    <w:rsid w:val="00F44F8D"/>
    <w:rsid w:val="00F4519A"/>
    <w:rsid w:val="00F45725"/>
    <w:rsid w:val="00F45782"/>
    <w:rsid w:val="00F46194"/>
    <w:rsid w:val="00F46370"/>
    <w:rsid w:val="00F4709D"/>
    <w:rsid w:val="00F47130"/>
    <w:rsid w:val="00F47264"/>
    <w:rsid w:val="00F47B9E"/>
    <w:rsid w:val="00F504B2"/>
    <w:rsid w:val="00F50CBE"/>
    <w:rsid w:val="00F50CE7"/>
    <w:rsid w:val="00F50D31"/>
    <w:rsid w:val="00F51050"/>
    <w:rsid w:val="00F5127B"/>
    <w:rsid w:val="00F517CD"/>
    <w:rsid w:val="00F51D0D"/>
    <w:rsid w:val="00F51EF9"/>
    <w:rsid w:val="00F5204A"/>
    <w:rsid w:val="00F52ED3"/>
    <w:rsid w:val="00F53528"/>
    <w:rsid w:val="00F53A11"/>
    <w:rsid w:val="00F53D49"/>
    <w:rsid w:val="00F53E80"/>
    <w:rsid w:val="00F53FC9"/>
    <w:rsid w:val="00F54912"/>
    <w:rsid w:val="00F55655"/>
    <w:rsid w:val="00F55E2A"/>
    <w:rsid w:val="00F55F5A"/>
    <w:rsid w:val="00F56B7E"/>
    <w:rsid w:val="00F56DC7"/>
    <w:rsid w:val="00F56EC7"/>
    <w:rsid w:val="00F577E5"/>
    <w:rsid w:val="00F57912"/>
    <w:rsid w:val="00F57BFA"/>
    <w:rsid w:val="00F60047"/>
    <w:rsid w:val="00F60CA4"/>
    <w:rsid w:val="00F61F43"/>
    <w:rsid w:val="00F62014"/>
    <w:rsid w:val="00F62863"/>
    <w:rsid w:val="00F63596"/>
    <w:rsid w:val="00F6381B"/>
    <w:rsid w:val="00F6382F"/>
    <w:rsid w:val="00F63CD0"/>
    <w:rsid w:val="00F63FD9"/>
    <w:rsid w:val="00F64A3F"/>
    <w:rsid w:val="00F6542C"/>
    <w:rsid w:val="00F65536"/>
    <w:rsid w:val="00F661C4"/>
    <w:rsid w:val="00F66620"/>
    <w:rsid w:val="00F666CE"/>
    <w:rsid w:val="00F66818"/>
    <w:rsid w:val="00F66916"/>
    <w:rsid w:val="00F66E62"/>
    <w:rsid w:val="00F675CC"/>
    <w:rsid w:val="00F70423"/>
    <w:rsid w:val="00F70A06"/>
    <w:rsid w:val="00F70A1D"/>
    <w:rsid w:val="00F70D0C"/>
    <w:rsid w:val="00F71CB9"/>
    <w:rsid w:val="00F7224C"/>
    <w:rsid w:val="00F7258C"/>
    <w:rsid w:val="00F726E7"/>
    <w:rsid w:val="00F72806"/>
    <w:rsid w:val="00F729EB"/>
    <w:rsid w:val="00F731FE"/>
    <w:rsid w:val="00F733E9"/>
    <w:rsid w:val="00F73475"/>
    <w:rsid w:val="00F73908"/>
    <w:rsid w:val="00F73B90"/>
    <w:rsid w:val="00F75477"/>
    <w:rsid w:val="00F759DB"/>
    <w:rsid w:val="00F75A94"/>
    <w:rsid w:val="00F761A9"/>
    <w:rsid w:val="00F76B26"/>
    <w:rsid w:val="00F76D62"/>
    <w:rsid w:val="00F7799C"/>
    <w:rsid w:val="00F77CF9"/>
    <w:rsid w:val="00F77D46"/>
    <w:rsid w:val="00F80262"/>
    <w:rsid w:val="00F8050C"/>
    <w:rsid w:val="00F806A0"/>
    <w:rsid w:val="00F80990"/>
    <w:rsid w:val="00F80C02"/>
    <w:rsid w:val="00F810C4"/>
    <w:rsid w:val="00F811D3"/>
    <w:rsid w:val="00F8190F"/>
    <w:rsid w:val="00F81C86"/>
    <w:rsid w:val="00F81FE7"/>
    <w:rsid w:val="00F82B30"/>
    <w:rsid w:val="00F82F88"/>
    <w:rsid w:val="00F83802"/>
    <w:rsid w:val="00F8399C"/>
    <w:rsid w:val="00F85A5B"/>
    <w:rsid w:val="00F85EA3"/>
    <w:rsid w:val="00F85EBE"/>
    <w:rsid w:val="00F85ECA"/>
    <w:rsid w:val="00F8631D"/>
    <w:rsid w:val="00F90E39"/>
    <w:rsid w:val="00F916C0"/>
    <w:rsid w:val="00F91B14"/>
    <w:rsid w:val="00F927FB"/>
    <w:rsid w:val="00F9389D"/>
    <w:rsid w:val="00F939E2"/>
    <w:rsid w:val="00F940F5"/>
    <w:rsid w:val="00F9480C"/>
    <w:rsid w:val="00F94CB6"/>
    <w:rsid w:val="00F95434"/>
    <w:rsid w:val="00F9614E"/>
    <w:rsid w:val="00F964F7"/>
    <w:rsid w:val="00F96DDC"/>
    <w:rsid w:val="00F96F5A"/>
    <w:rsid w:val="00F9728D"/>
    <w:rsid w:val="00F97A06"/>
    <w:rsid w:val="00FA0AB0"/>
    <w:rsid w:val="00FA0AB2"/>
    <w:rsid w:val="00FA0D30"/>
    <w:rsid w:val="00FA134F"/>
    <w:rsid w:val="00FA138B"/>
    <w:rsid w:val="00FA2369"/>
    <w:rsid w:val="00FA3304"/>
    <w:rsid w:val="00FA3385"/>
    <w:rsid w:val="00FA3A0A"/>
    <w:rsid w:val="00FA464D"/>
    <w:rsid w:val="00FA4670"/>
    <w:rsid w:val="00FA4AB4"/>
    <w:rsid w:val="00FA4C21"/>
    <w:rsid w:val="00FA5883"/>
    <w:rsid w:val="00FA5C0A"/>
    <w:rsid w:val="00FA5CF1"/>
    <w:rsid w:val="00FA6649"/>
    <w:rsid w:val="00FA6B8E"/>
    <w:rsid w:val="00FA706D"/>
    <w:rsid w:val="00FA76A1"/>
    <w:rsid w:val="00FA7890"/>
    <w:rsid w:val="00FB14F7"/>
    <w:rsid w:val="00FB1A39"/>
    <w:rsid w:val="00FB1A97"/>
    <w:rsid w:val="00FB1C69"/>
    <w:rsid w:val="00FB2ED5"/>
    <w:rsid w:val="00FB4326"/>
    <w:rsid w:val="00FB4534"/>
    <w:rsid w:val="00FB4F10"/>
    <w:rsid w:val="00FB5567"/>
    <w:rsid w:val="00FB5AC2"/>
    <w:rsid w:val="00FB5C5D"/>
    <w:rsid w:val="00FB6954"/>
    <w:rsid w:val="00FB6C21"/>
    <w:rsid w:val="00FB6F3D"/>
    <w:rsid w:val="00FB7C12"/>
    <w:rsid w:val="00FC00A7"/>
    <w:rsid w:val="00FC11B9"/>
    <w:rsid w:val="00FC15F2"/>
    <w:rsid w:val="00FC1904"/>
    <w:rsid w:val="00FC20AE"/>
    <w:rsid w:val="00FC2601"/>
    <w:rsid w:val="00FC28E1"/>
    <w:rsid w:val="00FC3457"/>
    <w:rsid w:val="00FC354E"/>
    <w:rsid w:val="00FC35E6"/>
    <w:rsid w:val="00FC3FBD"/>
    <w:rsid w:val="00FC4B72"/>
    <w:rsid w:val="00FC4B7E"/>
    <w:rsid w:val="00FC5028"/>
    <w:rsid w:val="00FC5905"/>
    <w:rsid w:val="00FC6A34"/>
    <w:rsid w:val="00FC6A68"/>
    <w:rsid w:val="00FC6E13"/>
    <w:rsid w:val="00FD271C"/>
    <w:rsid w:val="00FD2DBE"/>
    <w:rsid w:val="00FD32C4"/>
    <w:rsid w:val="00FD333C"/>
    <w:rsid w:val="00FD4495"/>
    <w:rsid w:val="00FD5040"/>
    <w:rsid w:val="00FD5642"/>
    <w:rsid w:val="00FD63AA"/>
    <w:rsid w:val="00FD65D3"/>
    <w:rsid w:val="00FD65F7"/>
    <w:rsid w:val="00FD6792"/>
    <w:rsid w:val="00FD6A7D"/>
    <w:rsid w:val="00FD6B26"/>
    <w:rsid w:val="00FD6B47"/>
    <w:rsid w:val="00FD7932"/>
    <w:rsid w:val="00FD7C03"/>
    <w:rsid w:val="00FD7D44"/>
    <w:rsid w:val="00FE11D6"/>
    <w:rsid w:val="00FE17D2"/>
    <w:rsid w:val="00FE1CDE"/>
    <w:rsid w:val="00FE1D4C"/>
    <w:rsid w:val="00FE1EE2"/>
    <w:rsid w:val="00FE253E"/>
    <w:rsid w:val="00FE2E28"/>
    <w:rsid w:val="00FE333F"/>
    <w:rsid w:val="00FE378D"/>
    <w:rsid w:val="00FE37D4"/>
    <w:rsid w:val="00FE39EB"/>
    <w:rsid w:val="00FE3B34"/>
    <w:rsid w:val="00FE3C48"/>
    <w:rsid w:val="00FE3E8C"/>
    <w:rsid w:val="00FE4807"/>
    <w:rsid w:val="00FE4DF3"/>
    <w:rsid w:val="00FE4F36"/>
    <w:rsid w:val="00FE5B7A"/>
    <w:rsid w:val="00FE5C7C"/>
    <w:rsid w:val="00FE5DF9"/>
    <w:rsid w:val="00FE6234"/>
    <w:rsid w:val="00FE672D"/>
    <w:rsid w:val="00FE6D61"/>
    <w:rsid w:val="00FE7454"/>
    <w:rsid w:val="00FF008B"/>
    <w:rsid w:val="00FF0A6E"/>
    <w:rsid w:val="00FF0ECF"/>
    <w:rsid w:val="00FF1541"/>
    <w:rsid w:val="00FF1BC1"/>
    <w:rsid w:val="00FF3445"/>
    <w:rsid w:val="00FF401A"/>
    <w:rsid w:val="00FF4097"/>
    <w:rsid w:val="00FF4132"/>
    <w:rsid w:val="00FF5F85"/>
    <w:rsid w:val="00FF6003"/>
    <w:rsid w:val="00FF61AB"/>
    <w:rsid w:val="00FF6342"/>
    <w:rsid w:val="00FF6F9C"/>
    <w:rsid w:val="00FF6FB2"/>
    <w:rsid w:val="00FF763A"/>
    <w:rsid w:val="00FF7B5C"/>
    <w:rsid w:val="01155247"/>
    <w:rsid w:val="01225450"/>
    <w:rsid w:val="013B6402"/>
    <w:rsid w:val="01842612"/>
    <w:rsid w:val="019E2092"/>
    <w:rsid w:val="020A1BEE"/>
    <w:rsid w:val="02193CBC"/>
    <w:rsid w:val="02796DEA"/>
    <w:rsid w:val="029B61E9"/>
    <w:rsid w:val="02C8012D"/>
    <w:rsid w:val="033F503E"/>
    <w:rsid w:val="03405C12"/>
    <w:rsid w:val="03440CED"/>
    <w:rsid w:val="035B7C26"/>
    <w:rsid w:val="03BB584E"/>
    <w:rsid w:val="03D356C9"/>
    <w:rsid w:val="03F70319"/>
    <w:rsid w:val="04143EA6"/>
    <w:rsid w:val="045C7B1E"/>
    <w:rsid w:val="049C5811"/>
    <w:rsid w:val="05183398"/>
    <w:rsid w:val="058F4DC3"/>
    <w:rsid w:val="05D14874"/>
    <w:rsid w:val="05EB725D"/>
    <w:rsid w:val="05F87136"/>
    <w:rsid w:val="06084A96"/>
    <w:rsid w:val="06754B59"/>
    <w:rsid w:val="06D10069"/>
    <w:rsid w:val="071160CA"/>
    <w:rsid w:val="0738686C"/>
    <w:rsid w:val="07A469EE"/>
    <w:rsid w:val="07D15A94"/>
    <w:rsid w:val="07FE4209"/>
    <w:rsid w:val="08104E9B"/>
    <w:rsid w:val="083F0C3E"/>
    <w:rsid w:val="086E073B"/>
    <w:rsid w:val="08F54265"/>
    <w:rsid w:val="093C572F"/>
    <w:rsid w:val="097D4837"/>
    <w:rsid w:val="09AF68CE"/>
    <w:rsid w:val="09D8267C"/>
    <w:rsid w:val="09EE3CBB"/>
    <w:rsid w:val="09F35B54"/>
    <w:rsid w:val="0A3177DB"/>
    <w:rsid w:val="0A6942EF"/>
    <w:rsid w:val="0A8F6C4E"/>
    <w:rsid w:val="0B56531E"/>
    <w:rsid w:val="0B914081"/>
    <w:rsid w:val="0B9506D7"/>
    <w:rsid w:val="0BCB50F8"/>
    <w:rsid w:val="0BE05779"/>
    <w:rsid w:val="0C13473C"/>
    <w:rsid w:val="0C310431"/>
    <w:rsid w:val="0C451B2A"/>
    <w:rsid w:val="0C5F382A"/>
    <w:rsid w:val="0C8A0545"/>
    <w:rsid w:val="0CE63FDC"/>
    <w:rsid w:val="0D4C0461"/>
    <w:rsid w:val="0DD0596B"/>
    <w:rsid w:val="0E51229C"/>
    <w:rsid w:val="0E691DB9"/>
    <w:rsid w:val="0EB13104"/>
    <w:rsid w:val="0EBB642C"/>
    <w:rsid w:val="0EEC435A"/>
    <w:rsid w:val="0F26672E"/>
    <w:rsid w:val="0F35563A"/>
    <w:rsid w:val="0F490580"/>
    <w:rsid w:val="0F520311"/>
    <w:rsid w:val="0F803321"/>
    <w:rsid w:val="0F885C7A"/>
    <w:rsid w:val="10293425"/>
    <w:rsid w:val="107E4DA3"/>
    <w:rsid w:val="10A95320"/>
    <w:rsid w:val="10CB2E01"/>
    <w:rsid w:val="10FC4D08"/>
    <w:rsid w:val="110241AA"/>
    <w:rsid w:val="110D5082"/>
    <w:rsid w:val="113F6D9C"/>
    <w:rsid w:val="11463878"/>
    <w:rsid w:val="114D6562"/>
    <w:rsid w:val="117831C6"/>
    <w:rsid w:val="120D397D"/>
    <w:rsid w:val="120E44C1"/>
    <w:rsid w:val="125C1013"/>
    <w:rsid w:val="12620004"/>
    <w:rsid w:val="12C13AE8"/>
    <w:rsid w:val="12FC2172"/>
    <w:rsid w:val="1318269B"/>
    <w:rsid w:val="133F070C"/>
    <w:rsid w:val="13435D52"/>
    <w:rsid w:val="135503D0"/>
    <w:rsid w:val="13603C28"/>
    <w:rsid w:val="13C74C5B"/>
    <w:rsid w:val="13D83A3E"/>
    <w:rsid w:val="13DC2802"/>
    <w:rsid w:val="14DA2676"/>
    <w:rsid w:val="14E94079"/>
    <w:rsid w:val="15141EF0"/>
    <w:rsid w:val="152F52CD"/>
    <w:rsid w:val="155A4F26"/>
    <w:rsid w:val="15990066"/>
    <w:rsid w:val="15A60979"/>
    <w:rsid w:val="15F91020"/>
    <w:rsid w:val="16134749"/>
    <w:rsid w:val="169454B4"/>
    <w:rsid w:val="16D2154D"/>
    <w:rsid w:val="16FC5A43"/>
    <w:rsid w:val="1744290D"/>
    <w:rsid w:val="175364EB"/>
    <w:rsid w:val="176A02AB"/>
    <w:rsid w:val="177C7987"/>
    <w:rsid w:val="17843A33"/>
    <w:rsid w:val="17DF54E6"/>
    <w:rsid w:val="17F833A5"/>
    <w:rsid w:val="183B79D3"/>
    <w:rsid w:val="1854133D"/>
    <w:rsid w:val="189F6AB2"/>
    <w:rsid w:val="18F927B0"/>
    <w:rsid w:val="192726F2"/>
    <w:rsid w:val="19646C4A"/>
    <w:rsid w:val="198C2FA6"/>
    <w:rsid w:val="19B42745"/>
    <w:rsid w:val="1A5F0A8C"/>
    <w:rsid w:val="1A7D66BD"/>
    <w:rsid w:val="1A974613"/>
    <w:rsid w:val="1B44404A"/>
    <w:rsid w:val="1B46728F"/>
    <w:rsid w:val="1B4F0773"/>
    <w:rsid w:val="1BBE10F3"/>
    <w:rsid w:val="1BE70BBF"/>
    <w:rsid w:val="1C5247B5"/>
    <w:rsid w:val="1C554632"/>
    <w:rsid w:val="1C654764"/>
    <w:rsid w:val="1C7F2992"/>
    <w:rsid w:val="1C8F493C"/>
    <w:rsid w:val="1D4C3C79"/>
    <w:rsid w:val="1D513F4F"/>
    <w:rsid w:val="1DA07F59"/>
    <w:rsid w:val="1DB7766C"/>
    <w:rsid w:val="1DE06627"/>
    <w:rsid w:val="1DEF1AC5"/>
    <w:rsid w:val="1DFF1CDB"/>
    <w:rsid w:val="1E010C5C"/>
    <w:rsid w:val="1E1C0B5E"/>
    <w:rsid w:val="1E34140C"/>
    <w:rsid w:val="1E4C3688"/>
    <w:rsid w:val="1E7643E8"/>
    <w:rsid w:val="1E7B1B7B"/>
    <w:rsid w:val="1EBB7B63"/>
    <w:rsid w:val="1EDD1331"/>
    <w:rsid w:val="1EF14B3D"/>
    <w:rsid w:val="1F4324EE"/>
    <w:rsid w:val="1F9E4E7A"/>
    <w:rsid w:val="1F9F73A9"/>
    <w:rsid w:val="20431CC6"/>
    <w:rsid w:val="205E7E44"/>
    <w:rsid w:val="20841858"/>
    <w:rsid w:val="20F84BEA"/>
    <w:rsid w:val="21053AFA"/>
    <w:rsid w:val="215324F5"/>
    <w:rsid w:val="217B3838"/>
    <w:rsid w:val="21FD21F9"/>
    <w:rsid w:val="22032CB5"/>
    <w:rsid w:val="2206761A"/>
    <w:rsid w:val="221A7378"/>
    <w:rsid w:val="226E1A6F"/>
    <w:rsid w:val="229737F6"/>
    <w:rsid w:val="22A821C4"/>
    <w:rsid w:val="231061BD"/>
    <w:rsid w:val="233D1DD5"/>
    <w:rsid w:val="23447A4C"/>
    <w:rsid w:val="23F54946"/>
    <w:rsid w:val="24160CBB"/>
    <w:rsid w:val="24321DF9"/>
    <w:rsid w:val="243951EF"/>
    <w:rsid w:val="24500E72"/>
    <w:rsid w:val="24794696"/>
    <w:rsid w:val="247C03B5"/>
    <w:rsid w:val="24B84458"/>
    <w:rsid w:val="24D32550"/>
    <w:rsid w:val="254D1EE1"/>
    <w:rsid w:val="256829D7"/>
    <w:rsid w:val="25846693"/>
    <w:rsid w:val="258F7F19"/>
    <w:rsid w:val="25BD00FD"/>
    <w:rsid w:val="26E25FAD"/>
    <w:rsid w:val="26FB2567"/>
    <w:rsid w:val="273A56DA"/>
    <w:rsid w:val="273C5C96"/>
    <w:rsid w:val="273C7CB8"/>
    <w:rsid w:val="2743419C"/>
    <w:rsid w:val="276258F6"/>
    <w:rsid w:val="2783072C"/>
    <w:rsid w:val="27854D90"/>
    <w:rsid w:val="27E464B1"/>
    <w:rsid w:val="284B0FC6"/>
    <w:rsid w:val="28592E34"/>
    <w:rsid w:val="299F1D50"/>
    <w:rsid w:val="29BE2B4D"/>
    <w:rsid w:val="29C06313"/>
    <w:rsid w:val="29F81B1D"/>
    <w:rsid w:val="2A4B47D5"/>
    <w:rsid w:val="2A571632"/>
    <w:rsid w:val="2ADA2721"/>
    <w:rsid w:val="2BBE70C7"/>
    <w:rsid w:val="2C4617C9"/>
    <w:rsid w:val="2CD27138"/>
    <w:rsid w:val="2D08231D"/>
    <w:rsid w:val="2D1A7C9E"/>
    <w:rsid w:val="2D466C51"/>
    <w:rsid w:val="2D4C4829"/>
    <w:rsid w:val="2D574116"/>
    <w:rsid w:val="2D6A798A"/>
    <w:rsid w:val="2D743223"/>
    <w:rsid w:val="2D877162"/>
    <w:rsid w:val="2DDC377F"/>
    <w:rsid w:val="2DE51B2D"/>
    <w:rsid w:val="2E6C4E07"/>
    <w:rsid w:val="2E84172E"/>
    <w:rsid w:val="2EBE3D7A"/>
    <w:rsid w:val="2ED327B9"/>
    <w:rsid w:val="2FB0177B"/>
    <w:rsid w:val="30B16E29"/>
    <w:rsid w:val="30B77051"/>
    <w:rsid w:val="30EE100A"/>
    <w:rsid w:val="3104577D"/>
    <w:rsid w:val="314A45AB"/>
    <w:rsid w:val="315519A4"/>
    <w:rsid w:val="315A67C6"/>
    <w:rsid w:val="31E41051"/>
    <w:rsid w:val="31F90842"/>
    <w:rsid w:val="31FA0E9B"/>
    <w:rsid w:val="32BE712D"/>
    <w:rsid w:val="32CB6519"/>
    <w:rsid w:val="33202AA6"/>
    <w:rsid w:val="336F56DF"/>
    <w:rsid w:val="345E169E"/>
    <w:rsid w:val="34790060"/>
    <w:rsid w:val="34DE226F"/>
    <w:rsid w:val="35393A06"/>
    <w:rsid w:val="356F46D7"/>
    <w:rsid w:val="358C1E49"/>
    <w:rsid w:val="35D36D94"/>
    <w:rsid w:val="35FF0186"/>
    <w:rsid w:val="363043D5"/>
    <w:rsid w:val="36317F5E"/>
    <w:rsid w:val="365D718E"/>
    <w:rsid w:val="3679349E"/>
    <w:rsid w:val="36901733"/>
    <w:rsid w:val="36B70EAE"/>
    <w:rsid w:val="36DE6E71"/>
    <w:rsid w:val="36DF3B19"/>
    <w:rsid w:val="36DF4059"/>
    <w:rsid w:val="370B6132"/>
    <w:rsid w:val="37567FE7"/>
    <w:rsid w:val="3787573C"/>
    <w:rsid w:val="380F4F88"/>
    <w:rsid w:val="3826230C"/>
    <w:rsid w:val="386553F8"/>
    <w:rsid w:val="386E67E9"/>
    <w:rsid w:val="388F1A09"/>
    <w:rsid w:val="38B30CB0"/>
    <w:rsid w:val="38ED7506"/>
    <w:rsid w:val="39277744"/>
    <w:rsid w:val="399E37E6"/>
    <w:rsid w:val="39AB60C7"/>
    <w:rsid w:val="39BD453A"/>
    <w:rsid w:val="39D01D05"/>
    <w:rsid w:val="39F819E6"/>
    <w:rsid w:val="3A4C4119"/>
    <w:rsid w:val="3A903289"/>
    <w:rsid w:val="3AC55E10"/>
    <w:rsid w:val="3B1343B6"/>
    <w:rsid w:val="3B9E44CD"/>
    <w:rsid w:val="3BD1673D"/>
    <w:rsid w:val="3BDB3758"/>
    <w:rsid w:val="3BDF6B5D"/>
    <w:rsid w:val="3BE1103A"/>
    <w:rsid w:val="3BE975DF"/>
    <w:rsid w:val="3C7B68BF"/>
    <w:rsid w:val="3C7D43A2"/>
    <w:rsid w:val="3C8370FC"/>
    <w:rsid w:val="3CFB2273"/>
    <w:rsid w:val="3E040AE2"/>
    <w:rsid w:val="3EF2062A"/>
    <w:rsid w:val="3F1039D4"/>
    <w:rsid w:val="3FB121AD"/>
    <w:rsid w:val="3FED2816"/>
    <w:rsid w:val="3FEE3CBF"/>
    <w:rsid w:val="3FFB7BAA"/>
    <w:rsid w:val="4007056C"/>
    <w:rsid w:val="40476CA7"/>
    <w:rsid w:val="41096EA2"/>
    <w:rsid w:val="415F3BC8"/>
    <w:rsid w:val="418336F5"/>
    <w:rsid w:val="418944FA"/>
    <w:rsid w:val="419C70F6"/>
    <w:rsid w:val="41AD4127"/>
    <w:rsid w:val="41F71036"/>
    <w:rsid w:val="42714965"/>
    <w:rsid w:val="42911FFD"/>
    <w:rsid w:val="42D81EFC"/>
    <w:rsid w:val="42F03E00"/>
    <w:rsid w:val="43081EB4"/>
    <w:rsid w:val="432F2235"/>
    <w:rsid w:val="433C02E3"/>
    <w:rsid w:val="437A5D46"/>
    <w:rsid w:val="43B934A2"/>
    <w:rsid w:val="443E0210"/>
    <w:rsid w:val="44BE0E7F"/>
    <w:rsid w:val="44D21EA6"/>
    <w:rsid w:val="459F47E3"/>
    <w:rsid w:val="45CD5A33"/>
    <w:rsid w:val="45EC0316"/>
    <w:rsid w:val="46B430BC"/>
    <w:rsid w:val="46D6105B"/>
    <w:rsid w:val="47173CD3"/>
    <w:rsid w:val="4774712E"/>
    <w:rsid w:val="47E324D6"/>
    <w:rsid w:val="480F73B4"/>
    <w:rsid w:val="486A161F"/>
    <w:rsid w:val="486D1705"/>
    <w:rsid w:val="487500B3"/>
    <w:rsid w:val="48965AAE"/>
    <w:rsid w:val="48C53BB4"/>
    <w:rsid w:val="49357F4D"/>
    <w:rsid w:val="496A41F1"/>
    <w:rsid w:val="497F215D"/>
    <w:rsid w:val="49A2261A"/>
    <w:rsid w:val="49BE6974"/>
    <w:rsid w:val="4A2335F9"/>
    <w:rsid w:val="4A4423FF"/>
    <w:rsid w:val="4A824C22"/>
    <w:rsid w:val="4AF67981"/>
    <w:rsid w:val="4B2C696C"/>
    <w:rsid w:val="4B431FFD"/>
    <w:rsid w:val="4B4E703D"/>
    <w:rsid w:val="4BB75940"/>
    <w:rsid w:val="4BEC6722"/>
    <w:rsid w:val="4BFB5852"/>
    <w:rsid w:val="4BFD3CAD"/>
    <w:rsid w:val="4C074E64"/>
    <w:rsid w:val="4C3224D9"/>
    <w:rsid w:val="4CC353C4"/>
    <w:rsid w:val="4CC80762"/>
    <w:rsid w:val="4CDA7D54"/>
    <w:rsid w:val="4CE051AC"/>
    <w:rsid w:val="4CFD657C"/>
    <w:rsid w:val="4D3E0695"/>
    <w:rsid w:val="4DFF0EFD"/>
    <w:rsid w:val="4E4C3F22"/>
    <w:rsid w:val="4EBE5F44"/>
    <w:rsid w:val="4F2033AE"/>
    <w:rsid w:val="4F513144"/>
    <w:rsid w:val="4F5C004F"/>
    <w:rsid w:val="4F9E6B50"/>
    <w:rsid w:val="4FA66F0D"/>
    <w:rsid w:val="4FCD5E3F"/>
    <w:rsid w:val="50382AE9"/>
    <w:rsid w:val="50466A52"/>
    <w:rsid w:val="50FF17B0"/>
    <w:rsid w:val="512414D9"/>
    <w:rsid w:val="5162775F"/>
    <w:rsid w:val="51C7474E"/>
    <w:rsid w:val="52162AD9"/>
    <w:rsid w:val="523C181A"/>
    <w:rsid w:val="52B2039B"/>
    <w:rsid w:val="531354F2"/>
    <w:rsid w:val="532E121E"/>
    <w:rsid w:val="53664C7F"/>
    <w:rsid w:val="537E2ECB"/>
    <w:rsid w:val="538A5BCD"/>
    <w:rsid w:val="541B5B0F"/>
    <w:rsid w:val="54815DA5"/>
    <w:rsid w:val="54915156"/>
    <w:rsid w:val="54972DE7"/>
    <w:rsid w:val="54DB50FE"/>
    <w:rsid w:val="54E3691D"/>
    <w:rsid w:val="54EB6306"/>
    <w:rsid w:val="55204E59"/>
    <w:rsid w:val="557F2383"/>
    <w:rsid w:val="558D5D7A"/>
    <w:rsid w:val="55A072BC"/>
    <w:rsid w:val="55DA062B"/>
    <w:rsid w:val="55ED419C"/>
    <w:rsid w:val="56225085"/>
    <w:rsid w:val="564F1F28"/>
    <w:rsid w:val="56A56578"/>
    <w:rsid w:val="56C94C75"/>
    <w:rsid w:val="56F95BBA"/>
    <w:rsid w:val="577E6C60"/>
    <w:rsid w:val="579E4234"/>
    <w:rsid w:val="584A1D6D"/>
    <w:rsid w:val="58700F66"/>
    <w:rsid w:val="58D87844"/>
    <w:rsid w:val="58D97B38"/>
    <w:rsid w:val="58E51677"/>
    <w:rsid w:val="58FD00FB"/>
    <w:rsid w:val="591C2D92"/>
    <w:rsid w:val="59785458"/>
    <w:rsid w:val="599B2ECC"/>
    <w:rsid w:val="59C116E3"/>
    <w:rsid w:val="59E707AB"/>
    <w:rsid w:val="59FC3340"/>
    <w:rsid w:val="59FF5CCD"/>
    <w:rsid w:val="5A1B6012"/>
    <w:rsid w:val="5A7455A9"/>
    <w:rsid w:val="5B243D03"/>
    <w:rsid w:val="5B3D6019"/>
    <w:rsid w:val="5BA01495"/>
    <w:rsid w:val="5BA06AC3"/>
    <w:rsid w:val="5BA26997"/>
    <w:rsid w:val="5BBD6AAC"/>
    <w:rsid w:val="5BDC011F"/>
    <w:rsid w:val="5C185DE7"/>
    <w:rsid w:val="5C34464D"/>
    <w:rsid w:val="5C421373"/>
    <w:rsid w:val="5C753A56"/>
    <w:rsid w:val="5C7A02BC"/>
    <w:rsid w:val="5C9201E4"/>
    <w:rsid w:val="5C95349A"/>
    <w:rsid w:val="5CB36F6A"/>
    <w:rsid w:val="5CD14FBD"/>
    <w:rsid w:val="5CFF156B"/>
    <w:rsid w:val="5D1F7A48"/>
    <w:rsid w:val="5D61146E"/>
    <w:rsid w:val="5D830FB9"/>
    <w:rsid w:val="5D954352"/>
    <w:rsid w:val="5DB07BEC"/>
    <w:rsid w:val="5E1D7067"/>
    <w:rsid w:val="5E517A21"/>
    <w:rsid w:val="5E913807"/>
    <w:rsid w:val="5ED43C91"/>
    <w:rsid w:val="5F425FD6"/>
    <w:rsid w:val="5F4A36AD"/>
    <w:rsid w:val="5F717F33"/>
    <w:rsid w:val="5FA3061B"/>
    <w:rsid w:val="5FF031F8"/>
    <w:rsid w:val="600D00D7"/>
    <w:rsid w:val="6069240D"/>
    <w:rsid w:val="60AE3595"/>
    <w:rsid w:val="60E276CA"/>
    <w:rsid w:val="613F65AD"/>
    <w:rsid w:val="61866463"/>
    <w:rsid w:val="61C0216B"/>
    <w:rsid w:val="62026971"/>
    <w:rsid w:val="623A1D0F"/>
    <w:rsid w:val="62936A4B"/>
    <w:rsid w:val="62D83D5B"/>
    <w:rsid w:val="636435B4"/>
    <w:rsid w:val="63C42DB8"/>
    <w:rsid w:val="649F6056"/>
    <w:rsid w:val="64A85B94"/>
    <w:rsid w:val="652633A7"/>
    <w:rsid w:val="658E3EF3"/>
    <w:rsid w:val="6650275C"/>
    <w:rsid w:val="666849D7"/>
    <w:rsid w:val="66914F93"/>
    <w:rsid w:val="66935557"/>
    <w:rsid w:val="66A04B94"/>
    <w:rsid w:val="66C90E00"/>
    <w:rsid w:val="674222C8"/>
    <w:rsid w:val="679B5C89"/>
    <w:rsid w:val="67D448A7"/>
    <w:rsid w:val="67F26A21"/>
    <w:rsid w:val="67FB74B0"/>
    <w:rsid w:val="68131623"/>
    <w:rsid w:val="68352C46"/>
    <w:rsid w:val="691B7D83"/>
    <w:rsid w:val="692C033D"/>
    <w:rsid w:val="692D1160"/>
    <w:rsid w:val="69714794"/>
    <w:rsid w:val="69C4149C"/>
    <w:rsid w:val="69CC25BC"/>
    <w:rsid w:val="69EE498B"/>
    <w:rsid w:val="6A1806C7"/>
    <w:rsid w:val="6A1A1EC2"/>
    <w:rsid w:val="6A1B277D"/>
    <w:rsid w:val="6B8A26B8"/>
    <w:rsid w:val="6BBF60E3"/>
    <w:rsid w:val="6BDE285B"/>
    <w:rsid w:val="6C0C171B"/>
    <w:rsid w:val="6C5B322A"/>
    <w:rsid w:val="6C915CF4"/>
    <w:rsid w:val="6CA10CAB"/>
    <w:rsid w:val="6CB0372B"/>
    <w:rsid w:val="6CBC69B8"/>
    <w:rsid w:val="6CBF1BB4"/>
    <w:rsid w:val="6CD82024"/>
    <w:rsid w:val="6D46279D"/>
    <w:rsid w:val="6D7653B8"/>
    <w:rsid w:val="6D824E0D"/>
    <w:rsid w:val="6DB70826"/>
    <w:rsid w:val="6DBB7002"/>
    <w:rsid w:val="6DC65E2E"/>
    <w:rsid w:val="6DD852CA"/>
    <w:rsid w:val="6E116E3B"/>
    <w:rsid w:val="6E6B38E7"/>
    <w:rsid w:val="6E6D7359"/>
    <w:rsid w:val="6F046888"/>
    <w:rsid w:val="6F13143D"/>
    <w:rsid w:val="6F8A2716"/>
    <w:rsid w:val="6FE10346"/>
    <w:rsid w:val="6FE477E0"/>
    <w:rsid w:val="709B2BDB"/>
    <w:rsid w:val="70B30830"/>
    <w:rsid w:val="70B358E7"/>
    <w:rsid w:val="70B568AF"/>
    <w:rsid w:val="70BB5242"/>
    <w:rsid w:val="70EB3F24"/>
    <w:rsid w:val="70ED2EBF"/>
    <w:rsid w:val="70FD54C4"/>
    <w:rsid w:val="716C04A5"/>
    <w:rsid w:val="717E4885"/>
    <w:rsid w:val="71A875EE"/>
    <w:rsid w:val="71EF1EC1"/>
    <w:rsid w:val="72053711"/>
    <w:rsid w:val="722B1FAF"/>
    <w:rsid w:val="72A23935"/>
    <w:rsid w:val="72D92AA1"/>
    <w:rsid w:val="73095C7D"/>
    <w:rsid w:val="730C26B2"/>
    <w:rsid w:val="731837FC"/>
    <w:rsid w:val="737F1A24"/>
    <w:rsid w:val="739F49CC"/>
    <w:rsid w:val="73B113CA"/>
    <w:rsid w:val="73F36030"/>
    <w:rsid w:val="7421259B"/>
    <w:rsid w:val="746D4C4B"/>
    <w:rsid w:val="74943FBA"/>
    <w:rsid w:val="74B01778"/>
    <w:rsid w:val="75240E16"/>
    <w:rsid w:val="753F2619"/>
    <w:rsid w:val="756967E8"/>
    <w:rsid w:val="7599053C"/>
    <w:rsid w:val="75A74500"/>
    <w:rsid w:val="761D25CA"/>
    <w:rsid w:val="767E3E66"/>
    <w:rsid w:val="769B4086"/>
    <w:rsid w:val="76C07B86"/>
    <w:rsid w:val="775A6434"/>
    <w:rsid w:val="778E2E85"/>
    <w:rsid w:val="779A7437"/>
    <w:rsid w:val="77CF2ECA"/>
    <w:rsid w:val="787E22BD"/>
    <w:rsid w:val="78B80ADC"/>
    <w:rsid w:val="790D03AF"/>
    <w:rsid w:val="795F3334"/>
    <w:rsid w:val="79986E20"/>
    <w:rsid w:val="79EF77F4"/>
    <w:rsid w:val="79F71613"/>
    <w:rsid w:val="79FD128C"/>
    <w:rsid w:val="7A4419B0"/>
    <w:rsid w:val="7A5C4C0E"/>
    <w:rsid w:val="7A65379D"/>
    <w:rsid w:val="7A673E6A"/>
    <w:rsid w:val="7AAA6664"/>
    <w:rsid w:val="7B086EC6"/>
    <w:rsid w:val="7B1F0A4A"/>
    <w:rsid w:val="7B36085B"/>
    <w:rsid w:val="7B691780"/>
    <w:rsid w:val="7B7401A5"/>
    <w:rsid w:val="7BB91E9A"/>
    <w:rsid w:val="7C08537A"/>
    <w:rsid w:val="7C28107E"/>
    <w:rsid w:val="7C646CDB"/>
    <w:rsid w:val="7CB7239D"/>
    <w:rsid w:val="7CD77744"/>
    <w:rsid w:val="7CE1744A"/>
    <w:rsid w:val="7D4F39A6"/>
    <w:rsid w:val="7DAA7326"/>
    <w:rsid w:val="7E302BE9"/>
    <w:rsid w:val="7E684B8E"/>
    <w:rsid w:val="7E704CBC"/>
    <w:rsid w:val="7E973EA6"/>
    <w:rsid w:val="7EBD1E22"/>
    <w:rsid w:val="7ED9375A"/>
    <w:rsid w:val="7F2038B6"/>
    <w:rsid w:val="7F294E37"/>
    <w:rsid w:val="7F2F18AA"/>
    <w:rsid w:val="7F527A71"/>
    <w:rsid w:val="7FED7190"/>
    <w:rsid w:val="7FFE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6" w:lineRule="auto"/>
      <w:outlineLvl w:val="0"/>
    </w:pPr>
    <w:rPr>
      <w:b/>
      <w:kern w:val="44"/>
      <w:sz w:val="44"/>
      <w:szCs w:val="20"/>
    </w:rPr>
  </w:style>
  <w:style w:type="paragraph" w:styleId="4">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57"/>
    <w:qFormat/>
    <w:uiPriority w:val="0"/>
    <w:pPr>
      <w:keepNext/>
      <w:keepLines/>
      <w:spacing w:before="260" w:after="260" w:line="415" w:lineRule="auto"/>
      <w:outlineLvl w:val="2"/>
    </w:pPr>
    <w:rPr>
      <w:sz w:val="32"/>
      <w:szCs w:val="32"/>
    </w:rPr>
  </w:style>
  <w:style w:type="paragraph" w:styleId="6">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4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1"/>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5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1"/>
    <w:qFormat/>
    <w:uiPriority w:val="99"/>
    <w:pPr>
      <w:tabs>
        <w:tab w:val="center" w:pos="4153"/>
        <w:tab w:val="right" w:pos="8306"/>
      </w:tabs>
      <w:snapToGrid w:val="0"/>
      <w:jc w:val="left"/>
    </w:pPr>
    <w:rPr>
      <w:sz w:val="18"/>
      <w:szCs w:val="18"/>
    </w:rPr>
  </w:style>
  <w:style w:type="paragraph" w:styleId="12">
    <w:name w:val="Normal Indent"/>
    <w:basedOn w:val="1"/>
    <w:qFormat/>
    <w:uiPriority w:val="0"/>
    <w:pPr>
      <w:ind w:firstLine="420" w:firstLineChars="200"/>
    </w:pPr>
    <w:rPr>
      <w:szCs w:val="20"/>
    </w:rPr>
  </w:style>
  <w:style w:type="paragraph" w:styleId="13">
    <w:name w:val="Document Map"/>
    <w:basedOn w:val="1"/>
    <w:link w:val="47"/>
    <w:unhideWhenUsed/>
    <w:qFormat/>
    <w:uiPriority w:val="0"/>
    <w:rPr>
      <w:rFonts w:ascii="宋体" w:hAnsi="Calibri"/>
      <w:sz w:val="18"/>
      <w:szCs w:val="18"/>
    </w:rPr>
  </w:style>
  <w:style w:type="paragraph" w:styleId="14">
    <w:name w:val="annotation text"/>
    <w:basedOn w:val="1"/>
    <w:link w:val="52"/>
    <w:qFormat/>
    <w:uiPriority w:val="99"/>
    <w:pPr>
      <w:jc w:val="left"/>
    </w:pPr>
  </w:style>
  <w:style w:type="paragraph" w:styleId="15">
    <w:name w:val="Body Text 3"/>
    <w:basedOn w:val="1"/>
    <w:link w:val="67"/>
    <w:qFormat/>
    <w:uiPriority w:val="0"/>
    <w:pPr>
      <w:spacing w:after="120"/>
    </w:pPr>
    <w:rPr>
      <w:sz w:val="16"/>
      <w:szCs w:val="20"/>
    </w:rPr>
  </w:style>
  <w:style w:type="paragraph" w:styleId="16">
    <w:name w:val="Body Text"/>
    <w:basedOn w:val="1"/>
    <w:link w:val="59"/>
    <w:qFormat/>
    <w:uiPriority w:val="0"/>
    <w:pPr>
      <w:spacing w:after="120"/>
    </w:pPr>
  </w:style>
  <w:style w:type="paragraph" w:styleId="17">
    <w:name w:val="Body Text Indent"/>
    <w:basedOn w:val="1"/>
    <w:link w:val="63"/>
    <w:qFormat/>
    <w:uiPriority w:val="0"/>
    <w:pPr>
      <w:spacing w:line="360" w:lineRule="auto"/>
      <w:ind w:firstLine="480" w:firstLineChars="200"/>
    </w:pPr>
    <w:rPr>
      <w:rFonts w:ascii="宋体"/>
      <w:sz w:val="24"/>
      <w:szCs w:val="20"/>
    </w:rPr>
  </w:style>
  <w:style w:type="paragraph" w:styleId="18">
    <w:name w:val="Plain Text"/>
    <w:basedOn w:val="1"/>
    <w:link w:val="61"/>
    <w:qFormat/>
    <w:uiPriority w:val="0"/>
    <w:rPr>
      <w:rFonts w:ascii="宋体" w:hAnsi="Courier New" w:cs="Courier New"/>
      <w:szCs w:val="21"/>
    </w:rPr>
  </w:style>
  <w:style w:type="paragraph" w:styleId="19">
    <w:name w:val="Date"/>
    <w:basedOn w:val="1"/>
    <w:next w:val="1"/>
    <w:link w:val="45"/>
    <w:qFormat/>
    <w:uiPriority w:val="0"/>
    <w:rPr>
      <w:sz w:val="24"/>
      <w:szCs w:val="20"/>
    </w:rPr>
  </w:style>
  <w:style w:type="paragraph" w:styleId="20">
    <w:name w:val="Body Text Indent 2"/>
    <w:basedOn w:val="1"/>
    <w:link w:val="58"/>
    <w:qFormat/>
    <w:uiPriority w:val="0"/>
    <w:pPr>
      <w:spacing w:after="120" w:line="480" w:lineRule="auto"/>
      <w:ind w:left="420" w:leftChars="200"/>
    </w:pPr>
    <w:rPr>
      <w:szCs w:val="20"/>
    </w:rPr>
  </w:style>
  <w:style w:type="paragraph" w:styleId="21">
    <w:name w:val="Balloon Text"/>
    <w:basedOn w:val="1"/>
    <w:link w:val="40"/>
    <w:qFormat/>
    <w:uiPriority w:val="0"/>
    <w:rPr>
      <w:sz w:val="18"/>
      <w:szCs w:val="18"/>
    </w:rPr>
  </w:style>
  <w:style w:type="paragraph" w:styleId="22">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szCs w:val="20"/>
    </w:rPr>
  </w:style>
  <w:style w:type="paragraph" w:styleId="24">
    <w:name w:val="List"/>
    <w:basedOn w:val="1"/>
    <w:qFormat/>
    <w:uiPriority w:val="0"/>
    <w:pPr>
      <w:tabs>
        <w:tab w:val="left" w:pos="360"/>
      </w:tabs>
      <w:ind w:left="420" w:hanging="420"/>
    </w:pPr>
    <w:rPr>
      <w:szCs w:val="20"/>
    </w:rPr>
  </w:style>
  <w:style w:type="paragraph" w:styleId="25">
    <w:name w:val="Body Text Indent 3"/>
    <w:basedOn w:val="1"/>
    <w:link w:val="50"/>
    <w:qFormat/>
    <w:uiPriority w:val="0"/>
    <w:pPr>
      <w:adjustRightInd w:val="0"/>
      <w:spacing w:after="120" w:line="360" w:lineRule="atLeast"/>
      <w:ind w:left="420" w:leftChars="200"/>
      <w:jc w:val="left"/>
      <w:textAlignment w:val="baseline"/>
    </w:pPr>
    <w:rPr>
      <w:kern w:val="0"/>
      <w:sz w:val="16"/>
      <w:szCs w:val="16"/>
    </w:rPr>
  </w:style>
  <w:style w:type="paragraph" w:styleId="26">
    <w:name w:val="Body Text 2"/>
    <w:basedOn w:val="1"/>
    <w:link w:val="66"/>
    <w:qFormat/>
    <w:uiPriority w:val="0"/>
    <w:pPr>
      <w:adjustRightInd w:val="0"/>
      <w:spacing w:after="120" w:line="480" w:lineRule="auto"/>
      <w:jc w:val="left"/>
      <w:textAlignment w:val="baseline"/>
    </w:pPr>
    <w:rPr>
      <w:kern w:val="0"/>
      <w:sz w:val="24"/>
      <w:szCs w:val="20"/>
    </w:rPr>
  </w:style>
  <w:style w:type="paragraph" w:styleId="27">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28">
    <w:name w:val="annotation subject"/>
    <w:basedOn w:val="14"/>
    <w:next w:val="14"/>
    <w:semiHidden/>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1">
    <w:name w:val="Table Elegant"/>
    <w:basedOn w:val="2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Emphasis"/>
    <w:basedOn w:val="32"/>
    <w:qFormat/>
    <w:uiPriority w:val="20"/>
  </w:style>
  <w:style w:type="character" w:styleId="37">
    <w:name w:val="Hyperlink"/>
    <w:basedOn w:val="32"/>
    <w:qFormat/>
    <w:uiPriority w:val="99"/>
    <w:rPr>
      <w:color w:val="0000FF"/>
      <w:u w:val="single"/>
    </w:rPr>
  </w:style>
  <w:style w:type="character" w:styleId="38">
    <w:name w:val="annotation reference"/>
    <w:basedOn w:val="32"/>
    <w:semiHidden/>
    <w:qFormat/>
    <w:uiPriority w:val="0"/>
    <w:rPr>
      <w:sz w:val="21"/>
      <w:szCs w:val="21"/>
    </w:rPr>
  </w:style>
  <w:style w:type="character" w:customStyle="1" w:styleId="39">
    <w:name w:val="正文文本缩进 3 Char"/>
    <w:basedOn w:val="32"/>
    <w:qFormat/>
    <w:uiPriority w:val="0"/>
    <w:rPr>
      <w:sz w:val="16"/>
      <w:szCs w:val="16"/>
    </w:rPr>
  </w:style>
  <w:style w:type="character" w:customStyle="1" w:styleId="40">
    <w:name w:val="批注框文本 Char"/>
    <w:basedOn w:val="32"/>
    <w:link w:val="21"/>
    <w:qFormat/>
    <w:uiPriority w:val="0"/>
    <w:rPr>
      <w:kern w:val="2"/>
      <w:sz w:val="18"/>
      <w:szCs w:val="18"/>
    </w:rPr>
  </w:style>
  <w:style w:type="character" w:customStyle="1" w:styleId="41">
    <w:name w:val="页脚 Char"/>
    <w:basedOn w:val="32"/>
    <w:link w:val="2"/>
    <w:qFormat/>
    <w:uiPriority w:val="99"/>
    <w:rPr>
      <w:kern w:val="2"/>
      <w:sz w:val="18"/>
      <w:szCs w:val="18"/>
    </w:rPr>
  </w:style>
  <w:style w:type="character" w:customStyle="1" w:styleId="42">
    <w:name w:val="标题 6 Char"/>
    <w:basedOn w:val="32"/>
    <w:link w:val="8"/>
    <w:qFormat/>
    <w:uiPriority w:val="0"/>
    <w:rPr>
      <w:rFonts w:ascii="Arial" w:hAnsi="Arial" w:eastAsia="黑体"/>
      <w:b/>
      <w:bCs/>
      <w:sz w:val="24"/>
      <w:szCs w:val="24"/>
    </w:rPr>
  </w:style>
  <w:style w:type="character" w:customStyle="1" w:styleId="43">
    <w:name w:val="正文文本 2 Char1"/>
    <w:basedOn w:val="32"/>
    <w:qFormat/>
    <w:uiPriority w:val="0"/>
    <w:rPr>
      <w:kern w:val="2"/>
      <w:sz w:val="21"/>
      <w:szCs w:val="24"/>
    </w:rPr>
  </w:style>
  <w:style w:type="character" w:customStyle="1" w:styleId="44">
    <w:name w:val="正文文本 3 Char1"/>
    <w:basedOn w:val="32"/>
    <w:qFormat/>
    <w:uiPriority w:val="0"/>
    <w:rPr>
      <w:kern w:val="2"/>
      <w:sz w:val="16"/>
      <w:szCs w:val="16"/>
    </w:rPr>
  </w:style>
  <w:style w:type="character" w:customStyle="1" w:styleId="45">
    <w:name w:val="日期 Char"/>
    <w:basedOn w:val="32"/>
    <w:link w:val="19"/>
    <w:qFormat/>
    <w:uiPriority w:val="0"/>
    <w:rPr>
      <w:kern w:val="2"/>
      <w:sz w:val="24"/>
    </w:rPr>
  </w:style>
  <w:style w:type="character" w:customStyle="1" w:styleId="46">
    <w:name w:val="标题 1 Char"/>
    <w:basedOn w:val="32"/>
    <w:link w:val="3"/>
    <w:qFormat/>
    <w:uiPriority w:val="0"/>
    <w:rPr>
      <w:b/>
      <w:kern w:val="44"/>
      <w:sz w:val="44"/>
    </w:rPr>
  </w:style>
  <w:style w:type="character" w:customStyle="1" w:styleId="47">
    <w:name w:val="文档结构图 Char"/>
    <w:basedOn w:val="32"/>
    <w:link w:val="13"/>
    <w:qFormat/>
    <w:uiPriority w:val="0"/>
    <w:rPr>
      <w:rFonts w:ascii="宋体" w:hAnsi="Calibri"/>
      <w:kern w:val="2"/>
      <w:sz w:val="18"/>
      <w:szCs w:val="18"/>
    </w:rPr>
  </w:style>
  <w:style w:type="character" w:customStyle="1" w:styleId="48">
    <w:name w:val="dbt1"/>
    <w:basedOn w:val="32"/>
    <w:qFormat/>
    <w:uiPriority w:val="0"/>
    <w:rPr>
      <w:rFonts w:hint="default" w:ascii="ˎ̥" w:hAnsi="ˎ̥"/>
      <w:b/>
      <w:bCs/>
      <w:color w:val="FF6600"/>
      <w:sz w:val="21"/>
      <w:szCs w:val="21"/>
      <w:u w:val="none"/>
    </w:rPr>
  </w:style>
  <w:style w:type="character" w:customStyle="1" w:styleId="49">
    <w:name w:val="apple-style-span"/>
    <w:basedOn w:val="32"/>
    <w:qFormat/>
    <w:uiPriority w:val="0"/>
  </w:style>
  <w:style w:type="character" w:customStyle="1" w:styleId="50">
    <w:name w:val="正文文本缩进 3 Char1"/>
    <w:basedOn w:val="32"/>
    <w:link w:val="25"/>
    <w:qFormat/>
    <w:uiPriority w:val="0"/>
    <w:rPr>
      <w:kern w:val="2"/>
      <w:sz w:val="16"/>
      <w:szCs w:val="16"/>
    </w:rPr>
  </w:style>
  <w:style w:type="character" w:customStyle="1" w:styleId="51">
    <w:name w:val="标题 7 Char"/>
    <w:basedOn w:val="32"/>
    <w:link w:val="9"/>
    <w:qFormat/>
    <w:uiPriority w:val="0"/>
    <w:rPr>
      <w:b/>
      <w:bCs/>
      <w:sz w:val="24"/>
      <w:szCs w:val="24"/>
    </w:rPr>
  </w:style>
  <w:style w:type="character" w:customStyle="1" w:styleId="52">
    <w:name w:val="批注文字 Char"/>
    <w:basedOn w:val="32"/>
    <w:link w:val="14"/>
    <w:qFormat/>
    <w:uiPriority w:val="99"/>
    <w:rPr>
      <w:kern w:val="2"/>
      <w:sz w:val="21"/>
      <w:szCs w:val="24"/>
    </w:rPr>
  </w:style>
  <w:style w:type="character" w:customStyle="1" w:styleId="53">
    <w:name w:val="正文文本缩进 2 Char"/>
    <w:basedOn w:val="32"/>
    <w:qFormat/>
    <w:uiPriority w:val="0"/>
    <w:rPr>
      <w:kern w:val="2"/>
      <w:sz w:val="21"/>
    </w:rPr>
  </w:style>
  <w:style w:type="character" w:customStyle="1" w:styleId="54">
    <w:name w:val="标题 2 Char"/>
    <w:basedOn w:val="32"/>
    <w:link w:val="4"/>
    <w:qFormat/>
    <w:uiPriority w:val="0"/>
    <w:rPr>
      <w:rFonts w:ascii="Arial" w:hAnsi="Arial" w:eastAsia="黑体"/>
      <w:b/>
      <w:bCs/>
      <w:sz w:val="32"/>
      <w:szCs w:val="32"/>
    </w:rPr>
  </w:style>
  <w:style w:type="character" w:customStyle="1" w:styleId="55">
    <w:name w:val="标题 9 Char"/>
    <w:basedOn w:val="32"/>
    <w:link w:val="11"/>
    <w:qFormat/>
    <w:uiPriority w:val="0"/>
    <w:rPr>
      <w:rFonts w:ascii="Arial" w:hAnsi="Arial" w:eastAsia="黑体"/>
      <w:sz w:val="21"/>
      <w:szCs w:val="21"/>
    </w:rPr>
  </w:style>
  <w:style w:type="character" w:customStyle="1" w:styleId="56">
    <w:name w:val="标题 4 Char"/>
    <w:basedOn w:val="32"/>
    <w:link w:val="6"/>
    <w:qFormat/>
    <w:uiPriority w:val="0"/>
    <w:rPr>
      <w:rFonts w:ascii="Arial" w:hAnsi="Arial" w:eastAsia="黑体"/>
      <w:b/>
      <w:bCs/>
      <w:sz w:val="28"/>
      <w:szCs w:val="28"/>
    </w:rPr>
  </w:style>
  <w:style w:type="character" w:customStyle="1" w:styleId="57">
    <w:name w:val="标题 3 Char"/>
    <w:basedOn w:val="32"/>
    <w:link w:val="5"/>
    <w:qFormat/>
    <w:locked/>
    <w:uiPriority w:val="0"/>
    <w:rPr>
      <w:rFonts w:eastAsia="宋体"/>
      <w:kern w:val="2"/>
      <w:sz w:val="32"/>
      <w:szCs w:val="32"/>
      <w:lang w:val="en-US" w:eastAsia="zh-CN" w:bidi="ar-SA"/>
    </w:rPr>
  </w:style>
  <w:style w:type="character" w:customStyle="1" w:styleId="58">
    <w:name w:val="正文文本缩进 2 Char1"/>
    <w:basedOn w:val="32"/>
    <w:link w:val="20"/>
    <w:qFormat/>
    <w:uiPriority w:val="0"/>
    <w:rPr>
      <w:kern w:val="2"/>
      <w:sz w:val="21"/>
      <w:szCs w:val="24"/>
    </w:rPr>
  </w:style>
  <w:style w:type="character" w:customStyle="1" w:styleId="59">
    <w:name w:val="正文文本 Char"/>
    <w:basedOn w:val="32"/>
    <w:link w:val="16"/>
    <w:qFormat/>
    <w:uiPriority w:val="0"/>
    <w:rPr>
      <w:kern w:val="2"/>
      <w:sz w:val="21"/>
      <w:szCs w:val="24"/>
    </w:rPr>
  </w:style>
  <w:style w:type="character" w:customStyle="1" w:styleId="60">
    <w:name w:val="apple-converted-space"/>
    <w:basedOn w:val="32"/>
    <w:qFormat/>
    <w:uiPriority w:val="0"/>
  </w:style>
  <w:style w:type="character" w:customStyle="1" w:styleId="61">
    <w:name w:val="纯文本 Char"/>
    <w:basedOn w:val="32"/>
    <w:link w:val="18"/>
    <w:qFormat/>
    <w:uiPriority w:val="0"/>
    <w:rPr>
      <w:rFonts w:ascii="宋体" w:hAnsi="Courier New" w:eastAsia="宋体" w:cs="Courier New"/>
      <w:kern w:val="2"/>
      <w:sz w:val="21"/>
      <w:szCs w:val="21"/>
      <w:lang w:val="en-US" w:eastAsia="zh-CN" w:bidi="ar-SA"/>
    </w:rPr>
  </w:style>
  <w:style w:type="character" w:customStyle="1" w:styleId="62">
    <w:name w:val="标题 8 Char"/>
    <w:basedOn w:val="32"/>
    <w:link w:val="10"/>
    <w:qFormat/>
    <w:uiPriority w:val="0"/>
    <w:rPr>
      <w:rFonts w:ascii="Arial" w:hAnsi="Arial" w:eastAsia="黑体"/>
      <w:sz w:val="24"/>
      <w:szCs w:val="24"/>
    </w:rPr>
  </w:style>
  <w:style w:type="character" w:customStyle="1" w:styleId="63">
    <w:name w:val="正文文本缩进 Char"/>
    <w:basedOn w:val="32"/>
    <w:link w:val="17"/>
    <w:qFormat/>
    <w:uiPriority w:val="0"/>
    <w:rPr>
      <w:rFonts w:ascii="宋体"/>
      <w:kern w:val="2"/>
      <w:sz w:val="24"/>
    </w:rPr>
  </w:style>
  <w:style w:type="character" w:customStyle="1" w:styleId="64">
    <w:name w:val="页眉 Char"/>
    <w:basedOn w:val="32"/>
    <w:link w:val="22"/>
    <w:qFormat/>
    <w:uiPriority w:val="0"/>
    <w:rPr>
      <w:kern w:val="2"/>
      <w:sz w:val="18"/>
      <w:szCs w:val="18"/>
    </w:rPr>
  </w:style>
  <w:style w:type="character" w:customStyle="1" w:styleId="65">
    <w:name w:val="标题 5 Char"/>
    <w:basedOn w:val="32"/>
    <w:link w:val="7"/>
    <w:qFormat/>
    <w:uiPriority w:val="0"/>
    <w:rPr>
      <w:b/>
      <w:bCs/>
      <w:sz w:val="28"/>
      <w:szCs w:val="28"/>
    </w:rPr>
  </w:style>
  <w:style w:type="character" w:customStyle="1" w:styleId="66">
    <w:name w:val="正文文本 2 Char"/>
    <w:basedOn w:val="32"/>
    <w:link w:val="26"/>
    <w:qFormat/>
    <w:uiPriority w:val="0"/>
    <w:rPr>
      <w:sz w:val="24"/>
    </w:rPr>
  </w:style>
  <w:style w:type="character" w:customStyle="1" w:styleId="67">
    <w:name w:val="正文文本 3 Char"/>
    <w:basedOn w:val="32"/>
    <w:link w:val="15"/>
    <w:qFormat/>
    <w:uiPriority w:val="0"/>
    <w:rPr>
      <w:kern w:val="2"/>
      <w:sz w:val="16"/>
    </w:rPr>
  </w:style>
  <w:style w:type="paragraph" w:customStyle="1" w:styleId="68">
    <w:name w:val="xl84"/>
    <w:basedOn w:val="1"/>
    <w:qFormat/>
    <w:uiPriority w:val="0"/>
    <w:pPr>
      <w:widowControl/>
      <w:pBdr>
        <w:top w:val="single" w:color="000000" w:sz="8"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69">
    <w:name w:val="xl83"/>
    <w:basedOn w:val="1"/>
    <w:qFormat/>
    <w:uiPriority w:val="0"/>
    <w:pPr>
      <w:widowControl/>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70">
    <w:name w:val="xl86"/>
    <w:basedOn w:val="1"/>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styleId="7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5">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76">
    <w:name w:val="Default"/>
    <w:qFormat/>
    <w:uiPriority w:val="0"/>
    <w:pPr>
      <w:widowControl w:val="0"/>
      <w:autoSpaceDE w:val="0"/>
      <w:autoSpaceDN w:val="0"/>
      <w:adjustRightInd w:val="0"/>
    </w:pPr>
    <w:rPr>
      <w:rFonts w:ascii="Arial Narrow" w:hAnsi="ˎ̥" w:eastAsia="宋体" w:cs="Arial Narrow"/>
      <w:color w:val="000000"/>
      <w:sz w:val="24"/>
      <w:szCs w:val="24"/>
      <w:lang w:val="en-US" w:eastAsia="zh-CN" w:bidi="ar-SA"/>
    </w:rPr>
  </w:style>
  <w:style w:type="paragraph" w:customStyle="1" w:styleId="77">
    <w:name w:val="xl76"/>
    <w:basedOn w:val="1"/>
    <w:qFormat/>
    <w:uiPriority w:val="0"/>
    <w:pPr>
      <w:widowControl/>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78">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79">
    <w:name w:val="列出段落1"/>
    <w:basedOn w:val="1"/>
    <w:qFormat/>
    <w:uiPriority w:val="0"/>
    <w:pPr>
      <w:ind w:firstLine="420" w:firstLineChars="200"/>
    </w:pPr>
    <w:rPr>
      <w:rFonts w:ascii="Calibri" w:hAnsi="Calibri"/>
      <w:szCs w:val="22"/>
    </w:rPr>
  </w:style>
  <w:style w:type="paragraph" w:customStyle="1" w:styleId="80">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1">
    <w:name w:val="xl65"/>
    <w:basedOn w:val="1"/>
    <w:qFormat/>
    <w:uiPriority w:val="0"/>
    <w:pPr>
      <w:widowControl/>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82">
    <w:name w:val="默认段落字体 Para Char"/>
    <w:basedOn w:val="1"/>
    <w:qFormat/>
    <w:uiPriority w:val="0"/>
    <w:pPr>
      <w:adjustRightInd w:val="0"/>
      <w:spacing w:line="360" w:lineRule="auto"/>
    </w:pPr>
    <w:rPr>
      <w:kern w:val="0"/>
      <w:sz w:val="24"/>
      <w:szCs w:val="20"/>
    </w:rPr>
  </w:style>
  <w:style w:type="paragraph" w:customStyle="1" w:styleId="83">
    <w:name w:val="xl92"/>
    <w:basedOn w:val="1"/>
    <w:qFormat/>
    <w:uiPriority w:val="0"/>
    <w:pPr>
      <w:widowControl/>
      <w:spacing w:before="100" w:beforeAutospacing="1" w:after="100" w:afterAutospacing="1"/>
      <w:jc w:val="center"/>
    </w:pPr>
    <w:rPr>
      <w:rFonts w:ascii="黑体" w:hAnsi="宋体" w:eastAsia="黑体" w:cs="宋体"/>
      <w:kern w:val="0"/>
      <w:sz w:val="32"/>
      <w:szCs w:val="32"/>
    </w:rPr>
  </w:style>
  <w:style w:type="paragraph" w:customStyle="1" w:styleId="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5">
    <w:name w:val="xl80"/>
    <w:basedOn w:val="1"/>
    <w:qFormat/>
    <w:uiPriority w:val="0"/>
    <w:pPr>
      <w:widowControl/>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86">
    <w:name w:val="xl64"/>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rPr>
  </w:style>
  <w:style w:type="paragraph" w:styleId="87">
    <w:name w:val="List Paragraph"/>
    <w:basedOn w:val="1"/>
    <w:qFormat/>
    <w:uiPriority w:val="34"/>
    <w:pPr>
      <w:ind w:firstLine="420" w:firstLineChars="200"/>
    </w:pPr>
    <w:rPr>
      <w:rFonts w:ascii="Calibri" w:hAnsi="Calibri"/>
      <w:szCs w:val="22"/>
    </w:rPr>
  </w:style>
  <w:style w:type="paragraph" w:customStyle="1" w:styleId="88">
    <w:name w:val="xl66"/>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89">
    <w:name w:val="Normal_1"/>
    <w:qFormat/>
    <w:uiPriority w:val="0"/>
    <w:rPr>
      <w:rFonts w:ascii="Times New Roman" w:hAnsi="Times New Roman" w:eastAsia="宋体" w:cs="Times New Roman"/>
      <w:sz w:val="24"/>
      <w:szCs w:val="24"/>
      <w:lang w:val="en-US" w:eastAsia="zh-CN" w:bidi="ar-SA"/>
    </w:rPr>
  </w:style>
  <w:style w:type="paragraph" w:customStyle="1" w:styleId="90">
    <w:name w:val="xl95"/>
    <w:basedOn w:val="1"/>
    <w:qFormat/>
    <w:uiPriority w:val="0"/>
    <w:pPr>
      <w:widowControl/>
      <w:pBdr>
        <w:top w:val="single" w:color="auto" w:sz="4" w:space="0"/>
        <w:lef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91">
    <w:name w:val="xl90"/>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92">
    <w:name w:val="xl9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3">
    <w:name w:val="Char1 Char Char Char"/>
    <w:basedOn w:val="1"/>
    <w:qFormat/>
    <w:uiPriority w:val="0"/>
    <w:rPr>
      <w:rFonts w:ascii="Tahoma" w:hAnsi="Tahoma" w:eastAsia="仿宋_GB2312"/>
      <w:b/>
      <w:sz w:val="24"/>
      <w:szCs w:val="20"/>
    </w:rPr>
  </w:style>
  <w:style w:type="paragraph" w:customStyle="1" w:styleId="94">
    <w:name w:val="xl71"/>
    <w:basedOn w:val="1"/>
    <w:qFormat/>
    <w:uiPriority w:val="0"/>
    <w:pPr>
      <w:widowControl/>
      <w:shd w:val="clear" w:color="000000" w:fill="FFFFFF"/>
      <w:spacing w:before="100" w:beforeAutospacing="1" w:after="100" w:afterAutospacing="1"/>
      <w:jc w:val="right"/>
      <w:textAlignment w:val="center"/>
    </w:pPr>
    <w:rPr>
      <w:rFonts w:ascii="宋体" w:hAnsi="宋体" w:cs="宋体"/>
      <w:color w:val="000000"/>
      <w:kern w:val="0"/>
      <w:sz w:val="24"/>
    </w:rPr>
  </w:style>
  <w:style w:type="paragraph" w:customStyle="1" w:styleId="95">
    <w:name w:val="Char"/>
    <w:basedOn w:val="1"/>
    <w:qFormat/>
    <w:uiPriority w:val="0"/>
    <w:rPr>
      <w:rFonts w:ascii="Tahoma" w:hAnsi="Tahoma"/>
      <w:sz w:val="24"/>
      <w:szCs w:val="20"/>
    </w:rPr>
  </w:style>
  <w:style w:type="paragraph" w:customStyle="1" w:styleId="96">
    <w:name w:val="xl91"/>
    <w:basedOn w:val="1"/>
    <w:qFormat/>
    <w:uiPriority w:val="0"/>
    <w:pPr>
      <w:widowControl/>
      <w:pBdr>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97">
    <w:name w:val="xl7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98">
    <w:name w:val="xl82"/>
    <w:basedOn w:val="1"/>
    <w:qFormat/>
    <w:uiPriority w:val="0"/>
    <w:pPr>
      <w:widowControl/>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9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0">
    <w:name w:val="msonormal 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xl78"/>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102">
    <w:name w:val="xl87"/>
    <w:basedOn w:val="1"/>
    <w:qFormat/>
    <w:uiPriority w:val="0"/>
    <w:pPr>
      <w:widowControl/>
      <w:pBdr>
        <w:top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03">
    <w:name w:val="xl75"/>
    <w:basedOn w:val="1"/>
    <w:qFormat/>
    <w:uiPriority w:val="0"/>
    <w:pPr>
      <w:widowControl/>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04">
    <w:name w:val="xl79"/>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105">
    <w:name w:val="xl94"/>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06">
    <w:name w:val="xl70"/>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107">
    <w:name w:val="Retrait1 puce"/>
    <w:basedOn w:val="1"/>
    <w:qFormat/>
    <w:uiPriority w:val="0"/>
    <w:pPr>
      <w:widowControl/>
      <w:tabs>
        <w:tab w:val="left" w:pos="1004"/>
      </w:tabs>
      <w:ind w:left="1004" w:hanging="360"/>
      <w:jc w:val="left"/>
    </w:pPr>
    <w:rPr>
      <w:rFonts w:ascii="Arial" w:hAnsi="Arial"/>
      <w:spacing w:val="-6"/>
      <w:kern w:val="0"/>
      <w:sz w:val="14"/>
      <w:szCs w:val="20"/>
      <w:lang w:val="fr-FR" w:eastAsia="fr-FR"/>
    </w:rPr>
  </w:style>
  <w:style w:type="paragraph" w:customStyle="1" w:styleId="108">
    <w:name w:val="xl96"/>
    <w:basedOn w:val="1"/>
    <w:qFormat/>
    <w:uiPriority w:val="0"/>
    <w:pPr>
      <w:widowControl/>
      <w:pBdr>
        <w:top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09">
    <w:name w:val="xl72"/>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10">
    <w:name w:val="xl77"/>
    <w:basedOn w:val="1"/>
    <w:qFormat/>
    <w:uiPriority w:val="0"/>
    <w:pPr>
      <w:widowControl/>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111">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112">
    <w:name w:val="xl69"/>
    <w:basedOn w:val="1"/>
    <w:qFormat/>
    <w:uiPriority w:val="0"/>
    <w:pPr>
      <w:widowControl/>
      <w:shd w:val="clear" w:color="000000"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113">
    <w:name w:val="Char1"/>
    <w:basedOn w:val="1"/>
    <w:qFormat/>
    <w:uiPriority w:val="0"/>
    <w:rPr>
      <w:rFonts w:ascii="Tahoma" w:hAnsi="Tahoma"/>
      <w:sz w:val="24"/>
      <w:szCs w:val="20"/>
    </w:rPr>
  </w:style>
  <w:style w:type="paragraph" w:customStyle="1" w:styleId="114">
    <w:name w:val="xl67"/>
    <w:basedOn w:val="1"/>
    <w:qFormat/>
    <w:uiPriority w:val="0"/>
    <w:pPr>
      <w:widowControl/>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15">
    <w:name w:val="xl68"/>
    <w:basedOn w:val="1"/>
    <w:qFormat/>
    <w:uiPriority w:val="0"/>
    <w:pPr>
      <w:widowControl/>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16">
    <w:name w:val="Normal_2"/>
    <w:qFormat/>
    <w:uiPriority w:val="0"/>
    <w:rPr>
      <w:rFonts w:ascii="Times New Roman" w:hAnsi="Times New Roman" w:eastAsia="宋体" w:cs="Times New Roman"/>
      <w:sz w:val="24"/>
      <w:szCs w:val="24"/>
      <w:lang w:val="en-US" w:eastAsia="zh-CN" w:bidi="ar-SA"/>
    </w:rPr>
  </w:style>
  <w:style w:type="paragraph" w:customStyle="1" w:styleId="117">
    <w:name w:val="Normal_3"/>
    <w:qFormat/>
    <w:uiPriority w:val="0"/>
    <w:rPr>
      <w:rFonts w:ascii="Times New Roman" w:hAnsi="Times New Roman" w:eastAsia="宋体" w:cs="Times New Roman"/>
      <w:sz w:val="24"/>
      <w:szCs w:val="24"/>
      <w:lang w:val="en-US" w:eastAsia="zh-CN" w:bidi="ar-SA"/>
    </w:rPr>
  </w:style>
  <w:style w:type="paragraph" w:customStyle="1" w:styleId="118">
    <w:name w:val="列出段落11"/>
    <w:basedOn w:val="1"/>
    <w:qFormat/>
    <w:uiPriority w:val="34"/>
    <w:pPr>
      <w:ind w:firstLine="420" w:firstLineChars="200"/>
    </w:pPr>
    <w:rPr>
      <w:rFonts w:ascii="Calibri" w:hAnsi="Calibri"/>
      <w:szCs w:val="22"/>
      <w:lang w:val="zh-CN"/>
    </w:rPr>
  </w:style>
  <w:style w:type="paragraph" w:customStyle="1" w:styleId="119">
    <w:name w:val="Char Char Char Char"/>
    <w:basedOn w:val="1"/>
    <w:qFormat/>
    <w:uiPriority w:val="0"/>
    <w:rPr>
      <w:rFonts w:ascii="Tahoma" w:hAnsi="Tahoma"/>
      <w:snapToGrid w:val="0"/>
      <w:sz w:val="24"/>
      <w:szCs w:val="20"/>
    </w:rPr>
  </w:style>
  <w:style w:type="paragraph" w:customStyle="1" w:styleId="120">
    <w:name w:val="Char Char Char Char1"/>
    <w:basedOn w:val="1"/>
    <w:qFormat/>
    <w:uiPriority w:val="0"/>
    <w:rPr>
      <w:rFonts w:ascii="Tahoma" w:hAnsi="Tahoma"/>
      <w:snapToGrid w:val="0"/>
      <w:sz w:val="24"/>
      <w:szCs w:val="20"/>
    </w:rPr>
  </w:style>
  <w:style w:type="paragraph" w:customStyle="1" w:styleId="121">
    <w:name w:val="Normal_0"/>
    <w:qFormat/>
    <w:uiPriority w:val="0"/>
    <w:rPr>
      <w:rFonts w:ascii="Times New Roman" w:hAnsi="Times New Roman" w:eastAsia="Times New Roman" w:cs="Times New Roman"/>
      <w:sz w:val="24"/>
      <w:szCs w:val="24"/>
    </w:rPr>
  </w:style>
  <w:style w:type="paragraph" w:customStyle="1" w:styleId="122">
    <w:name w:val="Normal_28"/>
    <w:qFormat/>
    <w:uiPriority w:val="0"/>
    <w:rPr>
      <w:rFonts w:ascii="Times New Roman" w:hAnsi="Times New Roman" w:eastAsia="Times New Roman" w:cs="Times New Roman"/>
      <w:sz w:val="24"/>
      <w:szCs w:val="24"/>
    </w:rPr>
  </w:style>
  <w:style w:type="paragraph" w:customStyle="1" w:styleId="123">
    <w:name w:val="Normal_29"/>
    <w:qFormat/>
    <w:uiPriority w:val="0"/>
    <w:rPr>
      <w:rFonts w:ascii="Times New Roman" w:hAnsi="Times New Roman" w:eastAsia="Times New Roman" w:cs="Times New Roman"/>
      <w:sz w:val="24"/>
      <w:szCs w:val="24"/>
    </w:rPr>
  </w:style>
  <w:style w:type="paragraph" w:customStyle="1" w:styleId="124">
    <w:name w:val="Normal_5"/>
    <w:qFormat/>
    <w:uiPriority w:val="0"/>
    <w:rPr>
      <w:rFonts w:ascii="Times New Roman" w:hAnsi="Times New Roman" w:eastAsia="Times New Roman" w:cs="Times New Roman"/>
      <w:sz w:val="24"/>
      <w:szCs w:val="24"/>
    </w:rPr>
  </w:style>
  <w:style w:type="paragraph" w:customStyle="1" w:styleId="125">
    <w:name w:val="正文_0_0"/>
    <w:qFormat/>
    <w:uiPriority w:val="0"/>
    <w:pPr>
      <w:widowControl w:val="0"/>
      <w:jc w:val="both"/>
    </w:pPr>
    <w:rPr>
      <w:rFonts w:ascii="Calibri" w:hAnsi="Calibri" w:eastAsia="仿宋" w:cs="黑体"/>
      <w:kern w:val="2"/>
      <w:sz w:val="21"/>
      <w:szCs w:val="24"/>
      <w:lang w:val="en-US" w:eastAsia="zh-CN" w:bidi="ar-SA"/>
    </w:rPr>
  </w:style>
  <w:style w:type="paragraph" w:customStyle="1" w:styleId="126">
    <w:name w:val="正文_1"/>
    <w:qFormat/>
    <w:uiPriority w:val="0"/>
    <w:pPr>
      <w:widowControl w:val="0"/>
      <w:jc w:val="both"/>
    </w:pPr>
    <w:rPr>
      <w:rFonts w:ascii="Calibri" w:hAnsi="Calibri" w:eastAsia="仿宋" w:cs="黑体"/>
      <w:kern w:val="2"/>
      <w:sz w:val="21"/>
      <w:szCs w:val="24"/>
      <w:lang w:val="en-US" w:eastAsia="zh-CN" w:bidi="ar-SA"/>
    </w:rPr>
  </w:style>
  <w:style w:type="paragraph" w:customStyle="1" w:styleId="127">
    <w:name w:val="正文_2"/>
    <w:qFormat/>
    <w:uiPriority w:val="0"/>
    <w:pPr>
      <w:widowControl w:val="0"/>
      <w:jc w:val="both"/>
    </w:pPr>
    <w:rPr>
      <w:rFonts w:ascii="Calibri" w:hAnsi="Calibri" w:eastAsia="仿宋" w:cs="黑体"/>
      <w:kern w:val="2"/>
      <w:sz w:val="21"/>
      <w:szCs w:val="24"/>
      <w:lang w:val="en-US" w:eastAsia="zh-CN" w:bidi="ar-SA"/>
    </w:rPr>
  </w:style>
  <w:style w:type="paragraph" w:customStyle="1" w:styleId="128">
    <w:name w:val="正文_3"/>
    <w:qFormat/>
    <w:uiPriority w:val="0"/>
    <w:pPr>
      <w:widowControl w:val="0"/>
      <w:jc w:val="both"/>
    </w:pPr>
    <w:rPr>
      <w:rFonts w:ascii="Calibri" w:hAnsi="Calibri" w:eastAsia="仿宋" w:cs="黑体"/>
      <w:kern w:val="2"/>
      <w:sz w:val="21"/>
      <w:szCs w:val="24"/>
      <w:lang w:val="en-US" w:eastAsia="zh-CN" w:bidi="ar-SA"/>
    </w:rPr>
  </w:style>
  <w:style w:type="paragraph" w:customStyle="1" w:styleId="129">
    <w:name w:val="Normal_9"/>
    <w:qFormat/>
    <w:uiPriority w:val="0"/>
    <w:rPr>
      <w:rFonts w:ascii="Times New Roman" w:hAnsi="Times New Roman" w:eastAsia="Times New Roman" w:cs="Times New Roman"/>
      <w:sz w:val="24"/>
      <w:szCs w:val="24"/>
    </w:rPr>
  </w:style>
  <w:style w:type="paragraph" w:customStyle="1" w:styleId="130">
    <w:name w:val="正文_4"/>
    <w:qFormat/>
    <w:uiPriority w:val="0"/>
    <w:pPr>
      <w:widowControl w:val="0"/>
      <w:jc w:val="both"/>
    </w:pPr>
    <w:rPr>
      <w:rFonts w:ascii="Calibri" w:hAnsi="Calibri" w:eastAsia="仿宋" w:cs="黑体"/>
      <w:kern w:val="2"/>
      <w:sz w:val="21"/>
      <w:szCs w:val="24"/>
      <w:lang w:val="en-US" w:eastAsia="zh-CN" w:bidi="ar-SA"/>
    </w:rPr>
  </w:style>
  <w:style w:type="paragraph" w:customStyle="1" w:styleId="131">
    <w:name w:val="Normal_10"/>
    <w:qFormat/>
    <w:uiPriority w:val="0"/>
    <w:rPr>
      <w:rFonts w:ascii="Times New Roman" w:hAnsi="Times New Roman" w:eastAsia="Times New Roman" w:cs="Times New Roman"/>
      <w:sz w:val="24"/>
      <w:szCs w:val="24"/>
    </w:rPr>
  </w:style>
  <w:style w:type="paragraph" w:customStyle="1" w:styleId="132">
    <w:name w:val="正文_5"/>
    <w:qFormat/>
    <w:uiPriority w:val="0"/>
    <w:pPr>
      <w:widowControl w:val="0"/>
      <w:jc w:val="both"/>
    </w:pPr>
    <w:rPr>
      <w:rFonts w:ascii="Calibri" w:hAnsi="Calibri" w:eastAsia="仿宋" w:cs="黑体"/>
      <w:kern w:val="2"/>
      <w:sz w:val="21"/>
      <w:szCs w:val="24"/>
      <w:lang w:val="en-US" w:eastAsia="zh-CN" w:bidi="ar-SA"/>
    </w:rPr>
  </w:style>
  <w:style w:type="paragraph" w:customStyle="1" w:styleId="133">
    <w:name w:val="Normal_11"/>
    <w:qFormat/>
    <w:uiPriority w:val="0"/>
    <w:rPr>
      <w:rFonts w:ascii="Times New Roman" w:hAnsi="Times New Roman" w:eastAsia="Times New Roman" w:cs="Times New Roman"/>
      <w:sz w:val="24"/>
      <w:szCs w:val="24"/>
    </w:rPr>
  </w:style>
  <w:style w:type="paragraph" w:customStyle="1" w:styleId="134">
    <w:name w:val="正文_6"/>
    <w:qFormat/>
    <w:uiPriority w:val="0"/>
    <w:pPr>
      <w:widowControl w:val="0"/>
      <w:jc w:val="both"/>
    </w:pPr>
    <w:rPr>
      <w:rFonts w:ascii="Calibri" w:hAnsi="Calibri" w:eastAsia="仿宋" w:cs="黑体"/>
      <w:kern w:val="2"/>
      <w:sz w:val="21"/>
      <w:szCs w:val="24"/>
      <w:lang w:val="en-US" w:eastAsia="zh-CN" w:bidi="ar-SA"/>
    </w:rPr>
  </w:style>
  <w:style w:type="paragraph" w:customStyle="1" w:styleId="135">
    <w:name w:val="Normal_12"/>
    <w:qFormat/>
    <w:uiPriority w:val="0"/>
    <w:rPr>
      <w:rFonts w:ascii="Times New Roman" w:hAnsi="Times New Roman" w:eastAsia="Times New Roman" w:cs="Times New Roman"/>
      <w:sz w:val="24"/>
      <w:szCs w:val="24"/>
    </w:rPr>
  </w:style>
  <w:style w:type="paragraph" w:customStyle="1" w:styleId="136">
    <w:name w:val="正文_7"/>
    <w:qFormat/>
    <w:uiPriority w:val="0"/>
    <w:pPr>
      <w:widowControl w:val="0"/>
      <w:jc w:val="both"/>
    </w:pPr>
    <w:rPr>
      <w:rFonts w:ascii="Calibri" w:hAnsi="Calibri" w:eastAsia="仿宋" w:cs="黑体"/>
      <w:kern w:val="2"/>
      <w:sz w:val="21"/>
      <w:szCs w:val="24"/>
      <w:lang w:val="en-US" w:eastAsia="zh-CN" w:bidi="ar-SA"/>
    </w:rPr>
  </w:style>
  <w:style w:type="paragraph" w:customStyle="1" w:styleId="137">
    <w:name w:val="Normal_13"/>
    <w:qFormat/>
    <w:uiPriority w:val="0"/>
    <w:rPr>
      <w:rFonts w:ascii="Times New Roman" w:hAnsi="Times New Roman" w:eastAsia="Times New Roman" w:cs="Times New Roman"/>
      <w:sz w:val="24"/>
      <w:szCs w:val="24"/>
    </w:rPr>
  </w:style>
  <w:style w:type="paragraph" w:customStyle="1" w:styleId="138">
    <w:name w:val="正文_8"/>
    <w:qFormat/>
    <w:uiPriority w:val="0"/>
    <w:pPr>
      <w:widowControl w:val="0"/>
      <w:jc w:val="both"/>
    </w:pPr>
    <w:rPr>
      <w:rFonts w:ascii="Calibri" w:hAnsi="Calibri" w:eastAsia="仿宋" w:cs="黑体"/>
      <w:kern w:val="2"/>
      <w:sz w:val="21"/>
      <w:szCs w:val="24"/>
      <w:lang w:val="en-US" w:eastAsia="zh-CN" w:bidi="ar-SA"/>
    </w:rPr>
  </w:style>
  <w:style w:type="paragraph" w:customStyle="1" w:styleId="139">
    <w:name w:val="Normal_14"/>
    <w:qFormat/>
    <w:uiPriority w:val="0"/>
    <w:rPr>
      <w:rFonts w:ascii="Times New Roman" w:hAnsi="Times New Roman" w:eastAsia="Times New Roman" w:cs="Times New Roman"/>
      <w:sz w:val="24"/>
      <w:szCs w:val="24"/>
    </w:rPr>
  </w:style>
  <w:style w:type="paragraph" w:customStyle="1" w:styleId="140">
    <w:name w:val="正文_9"/>
    <w:qFormat/>
    <w:uiPriority w:val="0"/>
    <w:pPr>
      <w:widowControl w:val="0"/>
      <w:jc w:val="both"/>
    </w:pPr>
    <w:rPr>
      <w:rFonts w:ascii="Calibri" w:hAnsi="Calibri" w:eastAsia="仿宋"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E10D1-5D73-460D-9EF3-71780EC5F713}">
  <ds:schemaRefs/>
</ds:datastoreItem>
</file>

<file path=docProps/app.xml><?xml version="1.0" encoding="utf-8"?>
<Properties xmlns="http://schemas.openxmlformats.org/officeDocument/2006/extended-properties" xmlns:vt="http://schemas.openxmlformats.org/officeDocument/2006/docPropsVTypes">
  <Template>Normal</Template>
  <Company>Strong</Company>
  <Pages>60</Pages>
  <Words>4879</Words>
  <Characters>27813</Characters>
  <Lines>231</Lines>
  <Paragraphs>65</Paragraphs>
  <TotalTime>5</TotalTime>
  <ScaleCrop>false</ScaleCrop>
  <LinksUpToDate>false</LinksUpToDate>
  <CharactersWithSpaces>32627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2017-06-30T03:14:00Z</dcterms:created>
  <dc:creator>H_sw</dc:creator>
  <cp:lastModifiedBy>无著</cp:lastModifiedBy>
  <cp:lastPrinted>2021-07-08T06:40:00Z</cp:lastPrinted>
  <dcterms:modified xsi:type="dcterms:W3CDTF">2021-09-10T00:23:50Z</dcterms:modified>
  <dc:title>XXX政府采购中心</dc:title>
  <cp:revision>2113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